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08DF"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150" w:line="240" w:lineRule="auto"/>
        <w:outlineLvl w:val="1"/>
        <w:rPr>
          <w:rFonts w:ascii="Helvetica" w:eastAsia="Times New Roman" w:hAnsi="Helvetica" w:cs="Helvetica"/>
          <w:b/>
          <w:bCs/>
          <w:color w:val="27323E"/>
          <w:sz w:val="36"/>
          <w:szCs w:val="36"/>
          <w:lang w:eastAsia="en-NZ"/>
        </w:rPr>
      </w:pPr>
      <w:r w:rsidRPr="00B61F08">
        <w:rPr>
          <w:rFonts w:ascii="Helvetica" w:eastAsia="Times New Roman" w:hAnsi="Helvetica" w:cs="Helvetica"/>
          <w:b/>
          <w:bCs/>
          <w:color w:val="27323E"/>
          <w:sz w:val="36"/>
          <w:szCs w:val="36"/>
          <w:bdr w:val="single" w:sz="2" w:space="0" w:color="E1E3E8" w:frame="1"/>
          <w:lang w:eastAsia="en-NZ"/>
        </w:rPr>
        <w:t>Our Responsible Investing Policy</w:t>
      </w:r>
    </w:p>
    <w:p w14:paraId="59C73970"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Our Responsible Investing Policy is built around three key principles.</w:t>
      </w:r>
      <w:r w:rsidRPr="00B61F08">
        <w:rPr>
          <w:rFonts w:ascii="Helvetica" w:eastAsia="Times New Roman" w:hAnsi="Helvetica" w:cs="Helvetica"/>
          <w:color w:val="27323E"/>
          <w:sz w:val="24"/>
          <w:szCs w:val="24"/>
          <w:lang w:eastAsia="en-NZ"/>
        </w:rPr>
        <w:br/>
      </w:r>
    </w:p>
    <w:p w14:paraId="4AF36324"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b/>
          <w:bCs/>
          <w:color w:val="27323E"/>
          <w:sz w:val="24"/>
          <w:szCs w:val="24"/>
          <w:bdr w:val="single" w:sz="2" w:space="0" w:color="E1E3E8" w:frame="1"/>
          <w:lang w:eastAsia="en-NZ"/>
        </w:rPr>
        <w:t xml:space="preserve">1. We limit our exposure to fossil fuels, </w:t>
      </w:r>
      <w:proofErr w:type="gramStart"/>
      <w:r w:rsidRPr="00B61F08">
        <w:rPr>
          <w:rFonts w:ascii="Helvetica" w:eastAsia="Times New Roman" w:hAnsi="Helvetica" w:cs="Helvetica"/>
          <w:b/>
          <w:bCs/>
          <w:color w:val="27323E"/>
          <w:sz w:val="24"/>
          <w:szCs w:val="24"/>
          <w:bdr w:val="single" w:sz="2" w:space="0" w:color="E1E3E8" w:frame="1"/>
          <w:lang w:eastAsia="en-NZ"/>
        </w:rPr>
        <w:t>weapons</w:t>
      </w:r>
      <w:proofErr w:type="gramEnd"/>
      <w:r w:rsidRPr="00B61F08">
        <w:rPr>
          <w:rFonts w:ascii="Helvetica" w:eastAsia="Times New Roman" w:hAnsi="Helvetica" w:cs="Helvetica"/>
          <w:b/>
          <w:bCs/>
          <w:color w:val="27323E"/>
          <w:sz w:val="24"/>
          <w:szCs w:val="24"/>
          <w:bdr w:val="single" w:sz="2" w:space="0" w:color="E1E3E8" w:frame="1"/>
          <w:lang w:eastAsia="en-NZ"/>
        </w:rPr>
        <w:t xml:space="preserve"> and tobacco industries.</w:t>
      </w:r>
      <w:r w:rsidRPr="00B61F08">
        <w:rPr>
          <w:rFonts w:ascii="Helvetica" w:eastAsia="Times New Roman" w:hAnsi="Helvetica" w:cs="Helvetica"/>
          <w:b/>
          <w:bCs/>
          <w:color w:val="27323E"/>
          <w:sz w:val="24"/>
          <w:szCs w:val="24"/>
          <w:bdr w:val="single" w:sz="2" w:space="0" w:color="E1E3E8" w:frame="1"/>
          <w:lang w:eastAsia="en-NZ"/>
        </w:rPr>
        <w:br/>
      </w:r>
      <w:r w:rsidRPr="00B61F08">
        <w:rPr>
          <w:rFonts w:ascii="Helvetica" w:eastAsia="Times New Roman" w:hAnsi="Helvetica" w:cs="Helvetica"/>
          <w:b/>
          <w:bCs/>
          <w:color w:val="27323E"/>
          <w:sz w:val="24"/>
          <w:szCs w:val="24"/>
          <w:bdr w:val="single" w:sz="2" w:space="0" w:color="E1E3E8" w:frame="1"/>
          <w:lang w:eastAsia="en-NZ"/>
        </w:rPr>
        <w:br/>
        <w:t>Fossil Fuels (thermal coal, liquid fuel and natural gas)</w:t>
      </w:r>
    </w:p>
    <w:p w14:paraId="762F33AB"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exclude any company that derives 10% or more of their revenue from:</w:t>
      </w:r>
    </w:p>
    <w:p w14:paraId="0BDE0DED" w14:textId="77777777" w:rsidR="00B61F08" w:rsidRPr="00B61F08" w:rsidRDefault="00B61F08" w:rsidP="00B61F08">
      <w:pPr>
        <w:numPr>
          <w:ilvl w:val="0"/>
          <w:numId w:val="1"/>
        </w:numPr>
        <w:pBdr>
          <w:top w:val="single" w:sz="2" w:space="0" w:color="E1E3E8"/>
          <w:left w:val="single" w:sz="2" w:space="8" w:color="E1E3E8"/>
          <w:bottom w:val="single" w:sz="2" w:space="0" w:color="E1E3E8"/>
          <w:right w:val="single" w:sz="2" w:space="0" w:color="E1E3E8"/>
        </w:pBdr>
        <w:shd w:val="clear" w:color="auto" w:fill="FFFFFF"/>
        <w:spacing w:before="100" w:beforeAutospacing="1" w:after="100" w:afterAutospacing="1" w:line="240" w:lineRule="auto"/>
        <w:ind w:left="1020"/>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the exploration, extraction, refining or processing of fossil </w:t>
      </w:r>
      <w:proofErr w:type="gramStart"/>
      <w:r w:rsidRPr="00B61F08">
        <w:rPr>
          <w:rFonts w:ascii="Helvetica" w:eastAsia="Times New Roman" w:hAnsi="Helvetica" w:cs="Helvetica"/>
          <w:color w:val="27323E"/>
          <w:sz w:val="24"/>
          <w:szCs w:val="24"/>
          <w:lang w:eastAsia="en-NZ"/>
        </w:rPr>
        <w:t>fuels;</w:t>
      </w:r>
      <w:proofErr w:type="gramEnd"/>
    </w:p>
    <w:p w14:paraId="60C8F8AA" w14:textId="77777777" w:rsidR="00B61F08" w:rsidRPr="00B61F08" w:rsidRDefault="00B61F08" w:rsidP="00B61F08">
      <w:pPr>
        <w:numPr>
          <w:ilvl w:val="0"/>
          <w:numId w:val="1"/>
        </w:numPr>
        <w:pBdr>
          <w:top w:val="single" w:sz="2" w:space="0" w:color="E1E3E8"/>
          <w:left w:val="single" w:sz="2" w:space="8" w:color="E1E3E8"/>
          <w:bottom w:val="single" w:sz="2" w:space="0" w:color="E1E3E8"/>
          <w:right w:val="single" w:sz="2" w:space="0" w:color="E1E3E8"/>
        </w:pBdr>
        <w:shd w:val="clear" w:color="auto" w:fill="FFFFFF"/>
        <w:spacing w:before="100" w:beforeAutospacing="1" w:after="100" w:afterAutospacing="1" w:line="240" w:lineRule="auto"/>
        <w:ind w:left="1020"/>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engaging in all three fields of petroleum production: extraction (upstream), transportation (midstream), and refining and marketing (downstream</w:t>
      </w:r>
      <w:proofErr w:type="gramStart"/>
      <w:r w:rsidRPr="00B61F08">
        <w:rPr>
          <w:rFonts w:ascii="Helvetica" w:eastAsia="Times New Roman" w:hAnsi="Helvetica" w:cs="Helvetica"/>
          <w:color w:val="27323E"/>
          <w:sz w:val="24"/>
          <w:szCs w:val="24"/>
          <w:lang w:eastAsia="en-NZ"/>
        </w:rPr>
        <w:t>);</w:t>
      </w:r>
      <w:proofErr w:type="gramEnd"/>
    </w:p>
    <w:p w14:paraId="18F87B1C" w14:textId="77777777" w:rsidR="00B61F08" w:rsidRPr="00B61F08" w:rsidRDefault="00B61F08" w:rsidP="00B61F08">
      <w:pPr>
        <w:numPr>
          <w:ilvl w:val="0"/>
          <w:numId w:val="1"/>
        </w:numPr>
        <w:pBdr>
          <w:top w:val="single" w:sz="2" w:space="0" w:color="E1E3E8"/>
          <w:left w:val="single" w:sz="2" w:space="8" w:color="E1E3E8"/>
          <w:bottom w:val="single" w:sz="2" w:space="0" w:color="E1E3E8"/>
          <w:right w:val="single" w:sz="2" w:space="0" w:color="E1E3E8"/>
        </w:pBdr>
        <w:shd w:val="clear" w:color="auto" w:fill="FFFFFF"/>
        <w:spacing w:before="100" w:beforeAutospacing="1" w:after="100" w:afterAutospacing="1" w:line="240" w:lineRule="auto"/>
        <w:ind w:left="1020"/>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the supply of equipment and services to oil and gas </w:t>
      </w:r>
      <w:proofErr w:type="gramStart"/>
      <w:r w:rsidRPr="00B61F08">
        <w:rPr>
          <w:rFonts w:ascii="Helvetica" w:eastAsia="Times New Roman" w:hAnsi="Helvetica" w:cs="Helvetica"/>
          <w:color w:val="27323E"/>
          <w:sz w:val="24"/>
          <w:szCs w:val="24"/>
          <w:lang w:eastAsia="en-NZ"/>
        </w:rPr>
        <w:t>exploration;</w:t>
      </w:r>
      <w:proofErr w:type="gramEnd"/>
    </w:p>
    <w:p w14:paraId="0F97A37D" w14:textId="77777777" w:rsidR="00B61F08" w:rsidRPr="00B61F08" w:rsidRDefault="00B61F08" w:rsidP="00B61F08">
      <w:pPr>
        <w:numPr>
          <w:ilvl w:val="0"/>
          <w:numId w:val="1"/>
        </w:numPr>
        <w:pBdr>
          <w:top w:val="single" w:sz="2" w:space="0" w:color="E1E3E8"/>
          <w:left w:val="single" w:sz="2" w:space="8" w:color="E1E3E8"/>
          <w:bottom w:val="single" w:sz="2" w:space="0" w:color="E1E3E8"/>
          <w:right w:val="single" w:sz="2" w:space="0" w:color="E1E3E8"/>
        </w:pBdr>
        <w:shd w:val="clear" w:color="auto" w:fill="FFFFFF"/>
        <w:spacing w:before="100" w:beforeAutospacing="1" w:after="100" w:afterAutospacing="1" w:line="240" w:lineRule="auto"/>
        <w:ind w:left="1020"/>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fossil fuel-based power generation.</w:t>
      </w:r>
    </w:p>
    <w:p w14:paraId="47679C5F"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b/>
          <w:bCs/>
          <w:color w:val="27323E"/>
          <w:sz w:val="24"/>
          <w:szCs w:val="24"/>
          <w:bdr w:val="single" w:sz="2" w:space="0" w:color="E1E3E8" w:frame="1"/>
          <w:lang w:eastAsia="en-NZ"/>
        </w:rPr>
        <w:t>Weapons</w:t>
      </w:r>
    </w:p>
    <w:p w14:paraId="6CE6B78F"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We exclude any company that derives any revenue from the manufacture or sale of controversial weapons such as cluster munitions, antipersonnel </w:t>
      </w:r>
      <w:proofErr w:type="gramStart"/>
      <w:r w:rsidRPr="00B61F08">
        <w:rPr>
          <w:rFonts w:ascii="Helvetica" w:eastAsia="Times New Roman" w:hAnsi="Helvetica" w:cs="Helvetica"/>
          <w:color w:val="27323E"/>
          <w:sz w:val="24"/>
          <w:szCs w:val="24"/>
          <w:lang w:eastAsia="en-NZ"/>
        </w:rPr>
        <w:t>mines</w:t>
      </w:r>
      <w:proofErr w:type="gramEnd"/>
      <w:r w:rsidRPr="00B61F08">
        <w:rPr>
          <w:rFonts w:ascii="Helvetica" w:eastAsia="Times New Roman" w:hAnsi="Helvetica" w:cs="Helvetica"/>
          <w:color w:val="27323E"/>
          <w:sz w:val="24"/>
          <w:szCs w:val="24"/>
          <w:lang w:eastAsia="en-NZ"/>
        </w:rPr>
        <w:t xml:space="preserve"> or nuclear explosive devices.</w:t>
      </w:r>
    </w:p>
    <w:p w14:paraId="6A1CDAFD"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exclude any company that derive 10% or more of their revenue from weapons systems, component and support systems and services and weapons.</w:t>
      </w:r>
    </w:p>
    <w:p w14:paraId="700A076E"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exclude any company that derive more than 10% of their revenue from production and distribution of firearms or small arms ammunition intended for civilian use.</w:t>
      </w:r>
    </w:p>
    <w:p w14:paraId="4BCBF9E7"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b/>
          <w:bCs/>
          <w:color w:val="27323E"/>
          <w:sz w:val="24"/>
          <w:szCs w:val="24"/>
          <w:bdr w:val="single" w:sz="2" w:space="0" w:color="E1E3E8" w:frame="1"/>
          <w:lang w:eastAsia="en-NZ"/>
        </w:rPr>
        <w:t>Tobacco</w:t>
      </w:r>
    </w:p>
    <w:p w14:paraId="6B3EDEF8"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exclude any company that derives any revenue from the manufacture of tobacco.</w:t>
      </w:r>
    </w:p>
    <w:p w14:paraId="65FCB7F1" w14:textId="3898AE0C" w:rsid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exclude any company that derives 10% or more of their revenue from the sale of tobacco.</w:t>
      </w:r>
      <w:r w:rsidRPr="00B61F08">
        <w:rPr>
          <w:rFonts w:ascii="Helvetica" w:eastAsia="Times New Roman" w:hAnsi="Helvetica" w:cs="Helvetica"/>
          <w:color w:val="27323E"/>
          <w:sz w:val="24"/>
          <w:szCs w:val="24"/>
          <w:lang w:eastAsia="en-NZ"/>
        </w:rPr>
        <w:br/>
      </w:r>
    </w:p>
    <w:p w14:paraId="5459C951" w14:textId="77777777" w:rsidR="00541323" w:rsidRPr="00B61F08" w:rsidRDefault="00541323"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p>
    <w:p w14:paraId="2B298F77"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75" w:line="240" w:lineRule="auto"/>
        <w:outlineLvl w:val="3"/>
        <w:rPr>
          <w:rFonts w:ascii="Helvetica" w:eastAsia="Times New Roman" w:hAnsi="Helvetica" w:cs="Helvetica"/>
          <w:color w:val="27323E"/>
          <w:sz w:val="24"/>
          <w:szCs w:val="24"/>
          <w:lang w:eastAsia="en-NZ"/>
        </w:rPr>
      </w:pPr>
      <w:r w:rsidRPr="00B61F08">
        <w:rPr>
          <w:rFonts w:ascii="Helvetica" w:eastAsia="Times New Roman" w:hAnsi="Helvetica" w:cs="Helvetica"/>
          <w:b/>
          <w:bCs/>
          <w:color w:val="27323E"/>
          <w:sz w:val="24"/>
          <w:szCs w:val="24"/>
          <w:bdr w:val="single" w:sz="2" w:space="0" w:color="E1E3E8" w:frame="1"/>
          <w:lang w:eastAsia="en-NZ"/>
        </w:rPr>
        <w:t>2. We assess the environmental, social and governance (ESG) practices of companies before investing in them.</w:t>
      </w:r>
    </w:p>
    <w:p w14:paraId="747185D2"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ESG practices are at the heart of our decision making when considering an investment in a company. This means we will </w:t>
      </w:r>
      <w:proofErr w:type="gramStart"/>
      <w:r w:rsidRPr="00B61F08">
        <w:rPr>
          <w:rFonts w:ascii="Helvetica" w:eastAsia="Times New Roman" w:hAnsi="Helvetica" w:cs="Helvetica"/>
          <w:color w:val="27323E"/>
          <w:sz w:val="24"/>
          <w:szCs w:val="24"/>
          <w:lang w:eastAsia="en-NZ"/>
        </w:rPr>
        <w:t>take into account</w:t>
      </w:r>
      <w:proofErr w:type="gramEnd"/>
      <w:r w:rsidRPr="00B61F08">
        <w:rPr>
          <w:rFonts w:ascii="Helvetica" w:eastAsia="Times New Roman" w:hAnsi="Helvetica" w:cs="Helvetica"/>
          <w:color w:val="27323E"/>
          <w:sz w:val="24"/>
          <w:szCs w:val="24"/>
          <w:lang w:eastAsia="en-NZ"/>
        </w:rPr>
        <w:t xml:space="preserve"> ESG issues all the way through the investment process including the research, analysis, and selection of investments. Factors considered in the investment process include:</w:t>
      </w:r>
    </w:p>
    <w:tbl>
      <w:tblPr>
        <w:tblW w:w="9750" w:type="dxa"/>
        <w:tblBorders>
          <w:top w:val="single" w:sz="2" w:space="0" w:color="E1E3E8"/>
          <w:left w:val="single" w:sz="2" w:space="0" w:color="E1E3E8"/>
          <w:bottom w:val="single" w:sz="2" w:space="0" w:color="E1E3E8"/>
          <w:right w:val="single" w:sz="2" w:space="0" w:color="E1E3E8"/>
        </w:tblBorders>
        <w:tblCellMar>
          <w:left w:w="0" w:type="dxa"/>
          <w:right w:w="0" w:type="dxa"/>
        </w:tblCellMar>
        <w:tblLook w:val="04A0" w:firstRow="1" w:lastRow="0" w:firstColumn="1" w:lastColumn="0" w:noHBand="0" w:noVBand="1"/>
      </w:tblPr>
      <w:tblGrid>
        <w:gridCol w:w="3250"/>
        <w:gridCol w:w="3250"/>
        <w:gridCol w:w="3250"/>
      </w:tblGrid>
      <w:tr w:rsidR="00B61F08" w:rsidRPr="00B61F08" w14:paraId="0FF81D2D" w14:textId="77777777" w:rsidTr="00B61F08">
        <w:tc>
          <w:tcPr>
            <w:tcW w:w="3245" w:type="dxa"/>
            <w:tcBorders>
              <w:top w:val="single" w:sz="6" w:space="0" w:color="D8DEE5"/>
              <w:left w:val="single" w:sz="6" w:space="0" w:color="D8DEE5"/>
              <w:bottom w:val="single" w:sz="6" w:space="0" w:color="D8DEE5"/>
              <w:right w:val="single" w:sz="6" w:space="0" w:color="D8DEE5"/>
            </w:tcBorders>
            <w:hideMark/>
          </w:tcPr>
          <w:p w14:paraId="4227AEF8" w14:textId="77777777" w:rsidR="00B61F08" w:rsidRPr="00B61F08" w:rsidRDefault="00B61F08" w:rsidP="00B61F08">
            <w:pPr>
              <w:spacing w:after="0" w:line="240" w:lineRule="auto"/>
              <w:jc w:val="center"/>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lastRenderedPageBreak/>
              <w:t>Environmental</w:t>
            </w:r>
          </w:p>
        </w:tc>
        <w:tc>
          <w:tcPr>
            <w:tcW w:w="3245" w:type="dxa"/>
            <w:tcBorders>
              <w:top w:val="single" w:sz="6" w:space="0" w:color="D8DEE5"/>
              <w:left w:val="single" w:sz="6" w:space="0" w:color="D8DEE5"/>
              <w:bottom w:val="single" w:sz="6" w:space="0" w:color="D8DEE5"/>
              <w:right w:val="single" w:sz="6" w:space="0" w:color="D8DEE5"/>
            </w:tcBorders>
            <w:hideMark/>
          </w:tcPr>
          <w:p w14:paraId="0770264E" w14:textId="77777777" w:rsidR="00B61F08" w:rsidRPr="00B61F08" w:rsidRDefault="00B61F08" w:rsidP="00B61F08">
            <w:pPr>
              <w:spacing w:after="0" w:line="240" w:lineRule="auto"/>
              <w:jc w:val="center"/>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Social</w:t>
            </w:r>
          </w:p>
        </w:tc>
        <w:tc>
          <w:tcPr>
            <w:tcW w:w="3245" w:type="dxa"/>
            <w:tcBorders>
              <w:top w:val="single" w:sz="6" w:space="0" w:color="D8DEE5"/>
              <w:left w:val="single" w:sz="6" w:space="0" w:color="D8DEE5"/>
              <w:bottom w:val="single" w:sz="6" w:space="0" w:color="D8DEE5"/>
              <w:right w:val="single" w:sz="6" w:space="0" w:color="D8DEE5"/>
            </w:tcBorders>
            <w:hideMark/>
          </w:tcPr>
          <w:p w14:paraId="747A3960" w14:textId="77777777" w:rsidR="00B61F08" w:rsidRPr="00B61F08" w:rsidRDefault="00B61F08" w:rsidP="00B61F08">
            <w:pPr>
              <w:spacing w:after="0" w:line="240" w:lineRule="auto"/>
              <w:jc w:val="center"/>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Governance</w:t>
            </w:r>
          </w:p>
        </w:tc>
      </w:tr>
      <w:tr w:rsidR="00B61F08" w:rsidRPr="00B61F08" w14:paraId="330E0609" w14:textId="77777777" w:rsidTr="00B61F08">
        <w:tc>
          <w:tcPr>
            <w:tcW w:w="3245" w:type="dxa"/>
            <w:tcBorders>
              <w:top w:val="single" w:sz="6" w:space="0" w:color="D8DEE5"/>
              <w:left w:val="single" w:sz="6" w:space="0" w:color="D8DEE5"/>
              <w:bottom w:val="single" w:sz="6" w:space="0" w:color="D8DEE5"/>
              <w:right w:val="single" w:sz="6" w:space="0" w:color="D8DEE5"/>
            </w:tcBorders>
            <w:hideMark/>
          </w:tcPr>
          <w:p w14:paraId="3C840038" w14:textId="77777777" w:rsidR="00B61F08" w:rsidRPr="00B61F08" w:rsidRDefault="00B61F08" w:rsidP="00B61F08">
            <w:pPr>
              <w:numPr>
                <w:ilvl w:val="0"/>
                <w:numId w:val="2"/>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Renewable energy sources</w:t>
            </w:r>
          </w:p>
          <w:p w14:paraId="2F093904" w14:textId="77777777" w:rsidR="00B61F08" w:rsidRPr="00B61F08" w:rsidRDefault="00B61F08" w:rsidP="00B61F08">
            <w:pPr>
              <w:numPr>
                <w:ilvl w:val="0"/>
                <w:numId w:val="2"/>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Natural resource preservation</w:t>
            </w:r>
          </w:p>
          <w:p w14:paraId="0FDD0BAC" w14:textId="77777777" w:rsidR="00B61F08" w:rsidRPr="00B61F08" w:rsidRDefault="00B61F08" w:rsidP="00B61F08">
            <w:pPr>
              <w:numPr>
                <w:ilvl w:val="0"/>
                <w:numId w:val="2"/>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Air emission and air quality</w:t>
            </w:r>
          </w:p>
          <w:p w14:paraId="2E158852" w14:textId="77777777" w:rsidR="00B61F08" w:rsidRPr="00B61F08" w:rsidRDefault="00B61F08" w:rsidP="00B61F08">
            <w:pPr>
              <w:numPr>
                <w:ilvl w:val="0"/>
                <w:numId w:val="2"/>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Water use and conservation</w:t>
            </w:r>
          </w:p>
        </w:tc>
        <w:tc>
          <w:tcPr>
            <w:tcW w:w="3245" w:type="dxa"/>
            <w:tcBorders>
              <w:top w:val="single" w:sz="6" w:space="0" w:color="D8DEE5"/>
              <w:left w:val="single" w:sz="6" w:space="0" w:color="D8DEE5"/>
              <w:bottom w:val="single" w:sz="6" w:space="0" w:color="D8DEE5"/>
              <w:right w:val="single" w:sz="6" w:space="0" w:color="D8DEE5"/>
            </w:tcBorders>
            <w:hideMark/>
          </w:tcPr>
          <w:p w14:paraId="0B1B8C88" w14:textId="77777777" w:rsidR="00B61F08" w:rsidRPr="00B61F08" w:rsidRDefault="00B61F08" w:rsidP="00B61F08">
            <w:pPr>
              <w:numPr>
                <w:ilvl w:val="0"/>
                <w:numId w:val="3"/>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Workforce exploitation</w:t>
            </w:r>
          </w:p>
          <w:p w14:paraId="3AEAEF9C" w14:textId="77777777" w:rsidR="00B61F08" w:rsidRPr="00B61F08" w:rsidRDefault="00B61F08" w:rsidP="00B61F08">
            <w:pPr>
              <w:numPr>
                <w:ilvl w:val="0"/>
                <w:numId w:val="3"/>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Consumer privacy</w:t>
            </w:r>
          </w:p>
          <w:p w14:paraId="61F701F8" w14:textId="77777777" w:rsidR="00B61F08" w:rsidRPr="00B61F08" w:rsidRDefault="00B61F08" w:rsidP="00B61F08">
            <w:pPr>
              <w:numPr>
                <w:ilvl w:val="0"/>
                <w:numId w:val="3"/>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Employment of minorities and women</w:t>
            </w:r>
          </w:p>
          <w:p w14:paraId="5C13802D" w14:textId="77777777" w:rsidR="00B61F08" w:rsidRPr="00B61F08" w:rsidRDefault="00B61F08" w:rsidP="00B61F08">
            <w:pPr>
              <w:numPr>
                <w:ilvl w:val="0"/>
                <w:numId w:val="3"/>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Income inequality</w:t>
            </w:r>
          </w:p>
        </w:tc>
        <w:tc>
          <w:tcPr>
            <w:tcW w:w="3245" w:type="dxa"/>
            <w:tcBorders>
              <w:top w:val="single" w:sz="6" w:space="0" w:color="D8DEE5"/>
              <w:left w:val="single" w:sz="6" w:space="0" w:color="D8DEE5"/>
              <w:bottom w:val="single" w:sz="6" w:space="0" w:color="D8DEE5"/>
              <w:right w:val="single" w:sz="6" w:space="0" w:color="D8DEE5"/>
            </w:tcBorders>
            <w:hideMark/>
          </w:tcPr>
          <w:p w14:paraId="73292C90" w14:textId="77777777" w:rsidR="00B61F08" w:rsidRPr="00B61F08" w:rsidRDefault="00B61F08" w:rsidP="00B61F08">
            <w:pPr>
              <w:numPr>
                <w:ilvl w:val="0"/>
                <w:numId w:val="4"/>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Board Independence</w:t>
            </w:r>
          </w:p>
          <w:p w14:paraId="0D9F97F0" w14:textId="77777777" w:rsidR="00B61F08" w:rsidRPr="00B61F08" w:rsidRDefault="00B61F08" w:rsidP="00B61F08">
            <w:pPr>
              <w:numPr>
                <w:ilvl w:val="0"/>
                <w:numId w:val="4"/>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Executive compensation</w:t>
            </w:r>
          </w:p>
          <w:p w14:paraId="3E947CF9" w14:textId="77777777" w:rsidR="00B61F08" w:rsidRPr="00B61F08" w:rsidRDefault="00B61F08" w:rsidP="00B61F08">
            <w:pPr>
              <w:numPr>
                <w:ilvl w:val="0"/>
                <w:numId w:val="4"/>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Voting rights</w:t>
            </w:r>
          </w:p>
          <w:p w14:paraId="618B2B6E" w14:textId="77777777" w:rsidR="00B61F08" w:rsidRPr="00B61F08" w:rsidRDefault="00B61F08" w:rsidP="00B61F08">
            <w:pPr>
              <w:numPr>
                <w:ilvl w:val="0"/>
                <w:numId w:val="4"/>
              </w:numPr>
              <w:pBdr>
                <w:top w:val="single" w:sz="2" w:space="0" w:color="E1E3E8"/>
                <w:left w:val="single" w:sz="2" w:space="8" w:color="E1E3E8"/>
                <w:bottom w:val="single" w:sz="2" w:space="0" w:color="E1E3E8"/>
                <w:right w:val="single" w:sz="2" w:space="0" w:color="E1E3E8"/>
              </w:pBdr>
              <w:spacing w:before="100" w:beforeAutospacing="1" w:after="100" w:afterAutospacing="1" w:line="240" w:lineRule="auto"/>
              <w:ind w:left="1020"/>
              <w:rPr>
                <w:rFonts w:ascii="Times New Roman" w:eastAsia="Times New Roman" w:hAnsi="Times New Roman" w:cs="Times New Roman"/>
                <w:sz w:val="24"/>
                <w:szCs w:val="24"/>
                <w:lang w:eastAsia="en-NZ"/>
              </w:rPr>
            </w:pPr>
            <w:r w:rsidRPr="00B61F08">
              <w:rPr>
                <w:rFonts w:ascii="Times New Roman" w:eastAsia="Times New Roman" w:hAnsi="Times New Roman" w:cs="Times New Roman"/>
                <w:sz w:val="24"/>
                <w:szCs w:val="24"/>
                <w:lang w:eastAsia="en-NZ"/>
              </w:rPr>
              <w:t>Board diversity</w:t>
            </w:r>
          </w:p>
        </w:tc>
      </w:tr>
    </w:tbl>
    <w:p w14:paraId="3C0A5066"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Across our Funds we invest in more than 800 companies and use an international expert, MSCI, to assess the ESG practices of each company. </w:t>
      </w:r>
    </w:p>
    <w:p w14:paraId="72BB3DAE"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Within the responsible investing mandate of our international equities, we're choosing to only buy shares in companies that are leaders in their industries with their ESG practices. Also, we don't consider companies that are involved in serious controversies – irrespective of how good their ESG practices are. </w:t>
      </w:r>
    </w:p>
    <w:p w14:paraId="143A3A3E"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You can see what this approach means for the 10 largest investments in the mandate </w:t>
      </w:r>
      <w:hyperlink r:id="rId5" w:history="1">
        <w:r w:rsidRPr="00B61F08">
          <w:rPr>
            <w:rFonts w:ascii="Helvetica" w:eastAsia="Times New Roman" w:hAnsi="Helvetica" w:cs="Helvetica"/>
            <w:color w:val="0F4DBC"/>
            <w:sz w:val="24"/>
            <w:szCs w:val="24"/>
            <w:bdr w:val="single" w:sz="2" w:space="0" w:color="E1E3E8" w:frame="1"/>
            <w:lang w:eastAsia="en-NZ"/>
          </w:rPr>
          <w:t>here</w:t>
        </w:r>
      </w:hyperlink>
      <w:r w:rsidRPr="00B61F08">
        <w:rPr>
          <w:rFonts w:ascii="Helvetica" w:eastAsia="Times New Roman" w:hAnsi="Helvetica" w:cs="Helvetica"/>
          <w:color w:val="27323E"/>
          <w:sz w:val="24"/>
          <w:szCs w:val="24"/>
          <w:lang w:eastAsia="en-NZ"/>
        </w:rPr>
        <w:t>.</w:t>
      </w:r>
      <w:r w:rsidRPr="00B61F08">
        <w:rPr>
          <w:rFonts w:ascii="Helvetica" w:eastAsia="Times New Roman" w:hAnsi="Helvetica" w:cs="Helvetica"/>
          <w:color w:val="27323E"/>
          <w:sz w:val="24"/>
          <w:szCs w:val="24"/>
          <w:lang w:eastAsia="en-NZ"/>
        </w:rPr>
        <w:br/>
      </w:r>
    </w:p>
    <w:p w14:paraId="18D92415"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75" w:line="240" w:lineRule="auto"/>
        <w:outlineLvl w:val="3"/>
        <w:rPr>
          <w:rFonts w:ascii="Helvetica" w:eastAsia="Times New Roman" w:hAnsi="Helvetica" w:cs="Helvetica"/>
          <w:color w:val="27323E"/>
          <w:sz w:val="24"/>
          <w:szCs w:val="24"/>
          <w:lang w:eastAsia="en-NZ"/>
        </w:rPr>
      </w:pPr>
      <w:r w:rsidRPr="00B61F08">
        <w:rPr>
          <w:rFonts w:ascii="Helvetica" w:eastAsia="Times New Roman" w:hAnsi="Helvetica" w:cs="Helvetica"/>
          <w:b/>
          <w:bCs/>
          <w:color w:val="27323E"/>
          <w:sz w:val="24"/>
          <w:szCs w:val="24"/>
          <w:bdr w:val="single" w:sz="2" w:space="0" w:color="E1E3E8" w:frame="1"/>
          <w:lang w:eastAsia="en-NZ"/>
        </w:rPr>
        <w:t>3. As a shareholder, we believe in active ownership and voting at company meetings.</w:t>
      </w:r>
    </w:p>
    <w:p w14:paraId="5D49FF03"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employ Institutional Shareholder Services (ISS) who are world's leading provider of corporate governance and responsible investment solutions to vote on our behalf at company meetings. This means we can play an active role in encouraging strong ESG practices. </w:t>
      </w:r>
    </w:p>
    <w:p w14:paraId="7AC8F791"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You can find the ISS's latest voting reporting </w:t>
      </w:r>
      <w:hyperlink r:id="rId6" w:history="1">
        <w:r w:rsidRPr="00B61F08">
          <w:rPr>
            <w:rFonts w:ascii="Helvetica" w:eastAsia="Times New Roman" w:hAnsi="Helvetica" w:cs="Helvetica"/>
            <w:color w:val="0F4DBC"/>
            <w:sz w:val="24"/>
            <w:szCs w:val="24"/>
            <w:bdr w:val="single" w:sz="2" w:space="0" w:color="E1E3E8" w:frame="1"/>
            <w:lang w:eastAsia="en-NZ"/>
          </w:rPr>
          <w:t>here</w:t>
        </w:r>
      </w:hyperlink>
      <w:r w:rsidRPr="00B61F08">
        <w:rPr>
          <w:rFonts w:ascii="Helvetica" w:eastAsia="Times New Roman" w:hAnsi="Helvetica" w:cs="Helvetica"/>
          <w:color w:val="27323E"/>
          <w:sz w:val="24"/>
          <w:szCs w:val="24"/>
          <w:lang w:eastAsia="en-NZ"/>
        </w:rPr>
        <w:t>. </w:t>
      </w:r>
    </w:p>
    <w:p w14:paraId="0ACE81F2" w14:textId="77777777" w:rsidR="00B61F08" w:rsidRPr="00B61F08" w:rsidRDefault="00B61F08" w:rsidP="00B61F08">
      <w:pP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pict w14:anchorId="24372487">
          <v:rect id="_x0000_i1025" style="width:0;height:.75pt" o:hralign="center" o:hrstd="t" o:hrnoshade="t" o:hr="t" fillcolor="#e1e3e8" stroked="f"/>
        </w:pict>
      </w:r>
    </w:p>
    <w:p w14:paraId="2F5BD597"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150" w:line="240" w:lineRule="auto"/>
        <w:jc w:val="center"/>
        <w:outlineLvl w:val="1"/>
        <w:rPr>
          <w:rFonts w:ascii="Helvetica" w:eastAsia="Times New Roman" w:hAnsi="Helvetica" w:cs="Helvetica"/>
          <w:b/>
          <w:bCs/>
          <w:color w:val="27323E"/>
          <w:sz w:val="36"/>
          <w:szCs w:val="36"/>
          <w:lang w:eastAsia="en-NZ"/>
        </w:rPr>
      </w:pPr>
      <w:r w:rsidRPr="00B61F08">
        <w:rPr>
          <w:rFonts w:ascii="Helvetica" w:eastAsia="Times New Roman" w:hAnsi="Helvetica" w:cs="Helvetica"/>
          <w:b/>
          <w:bCs/>
          <w:color w:val="27323E"/>
          <w:sz w:val="36"/>
          <w:szCs w:val="36"/>
          <w:lang w:eastAsia="en-NZ"/>
        </w:rPr>
        <w:t>Our policy in practice</w:t>
      </w:r>
    </w:p>
    <w:p w14:paraId="711DCFEE"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2F3F7"/>
        <w:spacing w:after="0" w:line="240" w:lineRule="auto"/>
        <w:jc w:val="center"/>
        <w:outlineLvl w:val="3"/>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1</w:t>
      </w:r>
    </w:p>
    <w:p w14:paraId="1FBEC1A4"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before="100" w:beforeAutospacing="1" w:after="100" w:afterAutospacing="1" w:line="240" w:lineRule="auto"/>
        <w:jc w:val="center"/>
        <w:outlineLvl w:val="2"/>
        <w:rPr>
          <w:rFonts w:ascii="Helvetica" w:eastAsia="Times New Roman" w:hAnsi="Helvetica" w:cs="Helvetica"/>
          <w:b/>
          <w:bCs/>
          <w:color w:val="27323E"/>
          <w:sz w:val="27"/>
          <w:szCs w:val="27"/>
          <w:lang w:eastAsia="en-NZ"/>
        </w:rPr>
      </w:pPr>
      <w:r w:rsidRPr="00B61F08">
        <w:rPr>
          <w:rFonts w:ascii="Helvetica" w:eastAsia="Times New Roman" w:hAnsi="Helvetica" w:cs="Helvetica"/>
          <w:b/>
          <w:bCs/>
          <w:color w:val="27323E"/>
          <w:sz w:val="27"/>
          <w:szCs w:val="27"/>
          <w:lang w:eastAsia="en-NZ"/>
        </w:rPr>
        <w:t>Lower carbon footprint</w:t>
      </w:r>
    </w:p>
    <w:p w14:paraId="741784DF"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jc w:val="center"/>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The carbon footprint of the MAS </w:t>
      </w:r>
      <w:proofErr w:type="spellStart"/>
      <w:r w:rsidRPr="00B61F08">
        <w:rPr>
          <w:rFonts w:ascii="Helvetica" w:eastAsia="Times New Roman" w:hAnsi="Helvetica" w:cs="Helvetica"/>
          <w:color w:val="27323E"/>
          <w:sz w:val="24"/>
          <w:szCs w:val="24"/>
          <w:lang w:eastAsia="en-NZ"/>
        </w:rPr>
        <w:t>KiwiSaver</w:t>
      </w:r>
      <w:proofErr w:type="spellEnd"/>
      <w:r w:rsidRPr="00B61F08">
        <w:rPr>
          <w:rFonts w:ascii="Helvetica" w:eastAsia="Times New Roman" w:hAnsi="Helvetica" w:cs="Helvetica"/>
          <w:color w:val="27323E"/>
          <w:sz w:val="24"/>
          <w:szCs w:val="24"/>
          <w:lang w:eastAsia="en-NZ"/>
        </w:rPr>
        <w:t xml:space="preserve"> Scheme is almost half of the NZ market </w:t>
      </w:r>
      <w:proofErr w:type="gramStart"/>
      <w:r w:rsidRPr="00B61F08">
        <w:rPr>
          <w:rFonts w:ascii="Helvetica" w:eastAsia="Times New Roman" w:hAnsi="Helvetica" w:cs="Helvetica"/>
          <w:color w:val="27323E"/>
          <w:sz w:val="24"/>
          <w:szCs w:val="24"/>
          <w:lang w:eastAsia="en-NZ"/>
        </w:rPr>
        <w:t>average.*</w:t>
      </w:r>
      <w:proofErr w:type="gramEnd"/>
    </w:p>
    <w:p w14:paraId="4551461D"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2F3F7"/>
        <w:spacing w:after="0" w:line="240" w:lineRule="auto"/>
        <w:jc w:val="center"/>
        <w:outlineLvl w:val="3"/>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2</w:t>
      </w:r>
    </w:p>
    <w:p w14:paraId="59FB9DFA"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before="100" w:beforeAutospacing="1" w:after="100" w:afterAutospacing="1" w:line="240" w:lineRule="auto"/>
        <w:jc w:val="center"/>
        <w:outlineLvl w:val="2"/>
        <w:rPr>
          <w:rFonts w:ascii="Helvetica" w:eastAsia="Times New Roman" w:hAnsi="Helvetica" w:cs="Helvetica"/>
          <w:b/>
          <w:bCs/>
          <w:color w:val="27323E"/>
          <w:sz w:val="27"/>
          <w:szCs w:val="27"/>
          <w:lang w:eastAsia="en-NZ"/>
        </w:rPr>
      </w:pPr>
      <w:r w:rsidRPr="00B61F08">
        <w:rPr>
          <w:rFonts w:ascii="Helvetica" w:eastAsia="Times New Roman" w:hAnsi="Helvetica" w:cs="Helvetica"/>
          <w:b/>
          <w:bCs/>
          <w:color w:val="27323E"/>
          <w:sz w:val="27"/>
          <w:szCs w:val="27"/>
          <w:lang w:eastAsia="en-NZ"/>
        </w:rPr>
        <w:t>Investing for a greener future</w:t>
      </w:r>
    </w:p>
    <w:p w14:paraId="24E858B0"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jc w:val="center"/>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The MAS </w:t>
      </w:r>
      <w:proofErr w:type="spellStart"/>
      <w:r w:rsidRPr="00B61F08">
        <w:rPr>
          <w:rFonts w:ascii="Helvetica" w:eastAsia="Times New Roman" w:hAnsi="Helvetica" w:cs="Helvetica"/>
          <w:color w:val="27323E"/>
          <w:sz w:val="24"/>
          <w:szCs w:val="24"/>
          <w:lang w:eastAsia="en-NZ"/>
        </w:rPr>
        <w:t>KiwiSaver</w:t>
      </w:r>
      <w:proofErr w:type="spellEnd"/>
      <w:r w:rsidRPr="00B61F08">
        <w:rPr>
          <w:rFonts w:ascii="Helvetica" w:eastAsia="Times New Roman" w:hAnsi="Helvetica" w:cs="Helvetica"/>
          <w:color w:val="27323E"/>
          <w:sz w:val="24"/>
          <w:szCs w:val="24"/>
          <w:lang w:eastAsia="en-NZ"/>
        </w:rPr>
        <w:t xml:space="preserve"> Scheme invests 79% more into clean technology than the global market </w:t>
      </w:r>
      <w:proofErr w:type="gramStart"/>
      <w:r w:rsidRPr="00B61F08">
        <w:rPr>
          <w:rFonts w:ascii="Helvetica" w:eastAsia="Times New Roman" w:hAnsi="Helvetica" w:cs="Helvetica"/>
          <w:color w:val="27323E"/>
          <w:sz w:val="24"/>
          <w:szCs w:val="24"/>
          <w:lang w:eastAsia="en-NZ"/>
        </w:rPr>
        <w:t>average.*</w:t>
      </w:r>
      <w:proofErr w:type="gramEnd"/>
      <w:r w:rsidRPr="00B61F08">
        <w:rPr>
          <w:rFonts w:ascii="Helvetica" w:eastAsia="Times New Roman" w:hAnsi="Helvetica" w:cs="Helvetica"/>
          <w:color w:val="27323E"/>
          <w:sz w:val="24"/>
          <w:szCs w:val="24"/>
          <w:lang w:eastAsia="en-NZ"/>
        </w:rPr>
        <w:t>*</w:t>
      </w:r>
    </w:p>
    <w:p w14:paraId="009F1BC0"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2F3F7"/>
        <w:spacing w:after="0" w:line="240" w:lineRule="auto"/>
        <w:jc w:val="center"/>
        <w:outlineLvl w:val="3"/>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3</w:t>
      </w:r>
    </w:p>
    <w:p w14:paraId="72F856FC"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before="100" w:beforeAutospacing="1" w:after="100" w:afterAutospacing="1" w:line="240" w:lineRule="auto"/>
        <w:jc w:val="center"/>
        <w:outlineLvl w:val="2"/>
        <w:rPr>
          <w:rFonts w:ascii="Helvetica" w:eastAsia="Times New Roman" w:hAnsi="Helvetica" w:cs="Helvetica"/>
          <w:b/>
          <w:bCs/>
          <w:color w:val="27323E"/>
          <w:sz w:val="27"/>
          <w:szCs w:val="27"/>
          <w:lang w:eastAsia="en-NZ"/>
        </w:rPr>
      </w:pPr>
      <w:r w:rsidRPr="00B61F08">
        <w:rPr>
          <w:rFonts w:ascii="Helvetica" w:eastAsia="Times New Roman" w:hAnsi="Helvetica" w:cs="Helvetica"/>
          <w:b/>
          <w:bCs/>
          <w:color w:val="27323E"/>
          <w:sz w:val="27"/>
          <w:szCs w:val="27"/>
          <w:lang w:eastAsia="en-NZ"/>
        </w:rPr>
        <w:t>Inspiring healthier NZ communities</w:t>
      </w:r>
    </w:p>
    <w:p w14:paraId="3C2DF144"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jc w:val="center"/>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lastRenderedPageBreak/>
        <w:t xml:space="preserve">We established and </w:t>
      </w:r>
      <w:proofErr w:type="gramStart"/>
      <w:r w:rsidRPr="00B61F08">
        <w:rPr>
          <w:rFonts w:ascii="Helvetica" w:eastAsia="Times New Roman" w:hAnsi="Helvetica" w:cs="Helvetica"/>
          <w:color w:val="27323E"/>
          <w:sz w:val="24"/>
          <w:szCs w:val="24"/>
          <w:lang w:eastAsia="en-NZ"/>
        </w:rPr>
        <w:t>fund</w:t>
      </w:r>
      <w:proofErr w:type="gramEnd"/>
      <w:r w:rsidRPr="00B61F08">
        <w:rPr>
          <w:rFonts w:ascii="Helvetica" w:eastAsia="Times New Roman" w:hAnsi="Helvetica" w:cs="Helvetica"/>
          <w:color w:val="27323E"/>
          <w:sz w:val="24"/>
          <w:szCs w:val="24"/>
          <w:lang w:eastAsia="en-NZ"/>
        </w:rPr>
        <w:t xml:space="preserve"> the MAS Foundation, tackling health inequity in NZ communities.</w:t>
      </w:r>
    </w:p>
    <w:p w14:paraId="498D9C7D" w14:textId="77777777" w:rsidR="00B61F08" w:rsidRPr="00B61F08" w:rsidRDefault="00B61F08" w:rsidP="00B61F08">
      <w:pP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pict w14:anchorId="72812103">
          <v:rect id="_x0000_i1026" style="width:0;height:.75pt" o:hralign="center" o:hrstd="t" o:hrnoshade="t" o:hr="t" fillcolor="#e1e3e8" stroked="f"/>
        </w:pict>
      </w:r>
    </w:p>
    <w:p w14:paraId="58B938A2"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150" w:line="240" w:lineRule="auto"/>
        <w:outlineLvl w:val="1"/>
        <w:rPr>
          <w:rFonts w:ascii="Helvetica" w:eastAsia="Times New Roman" w:hAnsi="Helvetica" w:cs="Helvetica"/>
          <w:b/>
          <w:bCs/>
          <w:color w:val="27323E"/>
          <w:sz w:val="36"/>
          <w:szCs w:val="36"/>
          <w:lang w:eastAsia="en-NZ"/>
        </w:rPr>
      </w:pPr>
      <w:r w:rsidRPr="00B61F08">
        <w:rPr>
          <w:rFonts w:ascii="Helvetica" w:eastAsia="Times New Roman" w:hAnsi="Helvetica" w:cs="Helvetica"/>
          <w:b/>
          <w:bCs/>
          <w:color w:val="27323E"/>
          <w:sz w:val="36"/>
          <w:szCs w:val="36"/>
          <w:bdr w:val="single" w:sz="2" w:space="0" w:color="E1E3E8" w:frame="1"/>
          <w:lang w:eastAsia="en-NZ"/>
        </w:rPr>
        <w:t>Our Responsible Investment Credentials</w:t>
      </w:r>
    </w:p>
    <w:p w14:paraId="54BE74CB"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participate with global leaders in responsible investment to ensure our Funds are assessed against the highest standards of responsible investing. </w:t>
      </w:r>
    </w:p>
    <w:p w14:paraId="299376B3" w14:textId="77777777" w:rsidR="00B61F08" w:rsidRPr="00B61F08" w:rsidRDefault="00B61F08" w:rsidP="00B61F08">
      <w:pP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noProof/>
          <w:color w:val="27323E"/>
          <w:sz w:val="24"/>
          <w:szCs w:val="24"/>
          <w:lang w:eastAsia="en-NZ"/>
        </w:rPr>
        <w:drawing>
          <wp:inline distT="0" distB="0" distL="0" distR="0" wp14:anchorId="5EDC655A" wp14:editId="0A2B423C">
            <wp:extent cx="1123950" cy="1123950"/>
            <wp:effectExtent l="0" t="0" r="0" b="0"/>
            <wp:docPr id="3" name="Picture 3" descr="Certified Responsible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ed Responsible Invest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93D7A89"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75" w:line="240" w:lineRule="auto"/>
        <w:outlineLvl w:val="3"/>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Responsible Investment Association Australasia (RIAA)</w:t>
      </w:r>
    </w:p>
    <w:p w14:paraId="66929483"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All our funds are certified by RIAA under the </w:t>
      </w:r>
      <w:hyperlink r:id="rId8" w:tgtFrame="_blank" w:history="1">
        <w:r w:rsidRPr="00B61F08">
          <w:rPr>
            <w:rFonts w:ascii="Helvetica" w:eastAsia="Times New Roman" w:hAnsi="Helvetica" w:cs="Helvetica"/>
            <w:color w:val="0F4DBC"/>
            <w:sz w:val="24"/>
            <w:szCs w:val="24"/>
            <w:bdr w:val="single" w:sz="2" w:space="0" w:color="E1E3E8" w:frame="1"/>
            <w:lang w:eastAsia="en-NZ"/>
          </w:rPr>
          <w:t>Responsible Investment Certification Program</w:t>
        </w:r>
      </w:hyperlink>
      <w:r w:rsidRPr="00B61F08">
        <w:rPr>
          <w:rFonts w:ascii="Helvetica" w:eastAsia="Times New Roman" w:hAnsi="Helvetica" w:cs="Helvetica"/>
          <w:color w:val="27323E"/>
          <w:sz w:val="24"/>
          <w:szCs w:val="24"/>
          <w:lang w:eastAsia="en-NZ"/>
        </w:rPr>
        <w:t> (Program), which is the leading initiative for distinguishing quality responsible, ethical and impact investment products and services in Australia and New Zealand. </w:t>
      </w:r>
    </w:p>
    <w:p w14:paraId="20584F04"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RIAA's Program is the world's first certification program for providers of responsible investment products and services. Developed extensive industry consultation, the Responsible Investment Certification Program was driven by investors requests for help in making informed choices regarding investment opportunities that </w:t>
      </w:r>
      <w:proofErr w:type="gramStart"/>
      <w:r w:rsidRPr="00B61F08">
        <w:rPr>
          <w:rFonts w:ascii="Helvetica" w:eastAsia="Times New Roman" w:hAnsi="Helvetica" w:cs="Helvetica"/>
          <w:color w:val="27323E"/>
          <w:sz w:val="24"/>
          <w:szCs w:val="24"/>
          <w:lang w:eastAsia="en-NZ"/>
        </w:rPr>
        <w:t>take into account</w:t>
      </w:r>
      <w:proofErr w:type="gramEnd"/>
      <w:r w:rsidRPr="00B61F08">
        <w:rPr>
          <w:rFonts w:ascii="Helvetica" w:eastAsia="Times New Roman" w:hAnsi="Helvetica" w:cs="Helvetica"/>
          <w:color w:val="27323E"/>
          <w:sz w:val="24"/>
          <w:szCs w:val="24"/>
          <w:lang w:eastAsia="en-NZ"/>
        </w:rPr>
        <w:t xml:space="preserve"> environmental, social, ethical and governance considerations as well as financial returns. </w:t>
      </w:r>
    </w:p>
    <w:p w14:paraId="76DC15BB"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Created in partnership with the NSW Department of Environment and Conservation (DEC) and the Victorian Government, the Certification Program aims to promote consistent, standardised disclosure and education about responsible investment.</w:t>
      </w:r>
    </w:p>
    <w:p w14:paraId="743A997F" w14:textId="77777777" w:rsidR="00B61F08" w:rsidRPr="00B61F08" w:rsidRDefault="00B61F08" w:rsidP="00B61F08">
      <w:pP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noProof/>
          <w:color w:val="27323E"/>
          <w:sz w:val="24"/>
          <w:szCs w:val="24"/>
          <w:lang w:eastAsia="en-NZ"/>
        </w:rPr>
        <w:drawing>
          <wp:inline distT="0" distB="0" distL="0" distR="0" wp14:anchorId="6A9F9298" wp14:editId="2DF292FF">
            <wp:extent cx="1343025" cy="498315"/>
            <wp:effectExtent l="0" t="0" r="0" b="0"/>
            <wp:docPr id="2" name="Picture 2" descr="Principles for Responsible Inves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les for Responsible Investm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407" cy="507362"/>
                    </a:xfrm>
                    <a:prstGeom prst="rect">
                      <a:avLst/>
                    </a:prstGeom>
                    <a:noFill/>
                    <a:ln>
                      <a:noFill/>
                    </a:ln>
                  </pic:spPr>
                </pic:pic>
              </a:graphicData>
            </a:graphic>
          </wp:inline>
        </w:drawing>
      </w:r>
    </w:p>
    <w:p w14:paraId="071F9301"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75" w:line="240" w:lineRule="auto"/>
        <w:outlineLvl w:val="3"/>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Principles for Responsible Investment (PRI)</w:t>
      </w:r>
    </w:p>
    <w:p w14:paraId="61573633"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 are a signatory to the </w:t>
      </w:r>
      <w:hyperlink r:id="rId10" w:tgtFrame="_blank" w:history="1">
        <w:r w:rsidRPr="00B61F08">
          <w:rPr>
            <w:rFonts w:ascii="Helvetica" w:eastAsia="Times New Roman" w:hAnsi="Helvetica" w:cs="Helvetica"/>
            <w:color w:val="0F4DBC"/>
            <w:sz w:val="24"/>
            <w:szCs w:val="24"/>
            <w:bdr w:val="single" w:sz="2" w:space="0" w:color="E1E3E8" w:frame="1"/>
            <w:lang w:eastAsia="en-NZ"/>
          </w:rPr>
          <w:t>Principles for Responsible Investment (PRI).</w:t>
        </w:r>
      </w:hyperlink>
    </w:p>
    <w:p w14:paraId="69C71C24"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PRI is a framework supported by the United Nations and sets out six principles in which signatories will incorporate ESG issues into their investment decisions and practices. As a PRI signatory, we are required to report publicly on our responsible investment activities each year. In our latest report we are proud of having an overall A rating as assessed by PRI.</w:t>
      </w:r>
    </w:p>
    <w:p w14:paraId="168F7436"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The six Principles for Responsible Investment are a voluntary and aspirational set of investment principles that offer a menu of possible actions for incorporating ESG issues into investment practice. The </w:t>
      </w:r>
      <w:proofErr w:type="gramStart"/>
      <w:r w:rsidRPr="00B61F08">
        <w:rPr>
          <w:rFonts w:ascii="Helvetica" w:eastAsia="Times New Roman" w:hAnsi="Helvetica" w:cs="Helvetica"/>
          <w:color w:val="27323E"/>
          <w:sz w:val="24"/>
          <w:szCs w:val="24"/>
          <w:lang w:eastAsia="en-NZ"/>
        </w:rPr>
        <w:t>Principles</w:t>
      </w:r>
      <w:proofErr w:type="gramEnd"/>
      <w:r w:rsidRPr="00B61F08">
        <w:rPr>
          <w:rFonts w:ascii="Helvetica" w:eastAsia="Times New Roman" w:hAnsi="Helvetica" w:cs="Helvetica"/>
          <w:color w:val="27323E"/>
          <w:sz w:val="24"/>
          <w:szCs w:val="24"/>
          <w:lang w:eastAsia="en-NZ"/>
        </w:rPr>
        <w:t xml:space="preserve"> were developed by investors, for investors. In implementing them, signatories contribute to developing a more sustainable global financial system.</w:t>
      </w:r>
    </w:p>
    <w:p w14:paraId="1869FB02"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You can find the PRI’s latest transparency report on MAS </w:t>
      </w:r>
      <w:hyperlink r:id="rId11" w:history="1">
        <w:r w:rsidRPr="00B61F08">
          <w:rPr>
            <w:rFonts w:ascii="Helvetica" w:eastAsia="Times New Roman" w:hAnsi="Helvetica" w:cs="Helvetica"/>
            <w:color w:val="0F4DBC"/>
            <w:sz w:val="24"/>
            <w:szCs w:val="24"/>
            <w:bdr w:val="single" w:sz="2" w:space="0" w:color="E1E3E8" w:frame="1"/>
            <w:lang w:eastAsia="en-NZ"/>
          </w:rPr>
          <w:t>here</w:t>
        </w:r>
      </w:hyperlink>
      <w:r w:rsidRPr="00B61F08">
        <w:rPr>
          <w:rFonts w:ascii="Helvetica" w:eastAsia="Times New Roman" w:hAnsi="Helvetica" w:cs="Helvetica"/>
          <w:color w:val="27323E"/>
          <w:sz w:val="24"/>
          <w:szCs w:val="24"/>
          <w:lang w:eastAsia="en-NZ"/>
        </w:rPr>
        <w:t>.</w:t>
      </w:r>
    </w:p>
    <w:p w14:paraId="34CF48D4" w14:textId="77777777" w:rsidR="00B61F08" w:rsidRPr="00B61F08" w:rsidRDefault="00B61F08" w:rsidP="00B61F08">
      <w:pP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noProof/>
          <w:color w:val="27323E"/>
          <w:sz w:val="24"/>
          <w:szCs w:val="24"/>
          <w:lang w:eastAsia="en-NZ"/>
        </w:rPr>
        <w:lastRenderedPageBreak/>
        <w:drawing>
          <wp:inline distT="0" distB="0" distL="0" distR="0" wp14:anchorId="35EBA542" wp14:editId="0713DB95">
            <wp:extent cx="1171575" cy="385117"/>
            <wp:effectExtent l="0" t="0" r="0" b="0"/>
            <wp:docPr id="1" name="Picture 1" descr="Mindful Mo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Mone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016" cy="394137"/>
                    </a:xfrm>
                    <a:prstGeom prst="rect">
                      <a:avLst/>
                    </a:prstGeom>
                    <a:noFill/>
                    <a:ln>
                      <a:noFill/>
                    </a:ln>
                  </pic:spPr>
                </pic:pic>
              </a:graphicData>
            </a:graphic>
          </wp:inline>
        </w:drawing>
      </w:r>
    </w:p>
    <w:p w14:paraId="0F29C356"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75" w:line="240" w:lineRule="auto"/>
        <w:outlineLvl w:val="3"/>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Mindful Money</w:t>
      </w:r>
    </w:p>
    <w:p w14:paraId="5037774F"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Well-known charity, </w:t>
      </w:r>
      <w:hyperlink r:id="rId13" w:tgtFrame="_blank" w:history="1">
        <w:r w:rsidRPr="00B61F08">
          <w:rPr>
            <w:rFonts w:ascii="Helvetica" w:eastAsia="Times New Roman" w:hAnsi="Helvetica" w:cs="Helvetica"/>
            <w:color w:val="0F4DBC"/>
            <w:sz w:val="24"/>
            <w:szCs w:val="24"/>
            <w:bdr w:val="single" w:sz="2" w:space="0" w:color="E1E3E8" w:frame="1"/>
            <w:lang w:eastAsia="en-NZ"/>
          </w:rPr>
          <w:t>Mindful Money</w:t>
        </w:r>
      </w:hyperlink>
      <w:r w:rsidRPr="00B61F08">
        <w:rPr>
          <w:rFonts w:ascii="Helvetica" w:eastAsia="Times New Roman" w:hAnsi="Helvetica" w:cs="Helvetica"/>
          <w:color w:val="27323E"/>
          <w:sz w:val="24"/>
          <w:szCs w:val="24"/>
          <w:lang w:eastAsia="en-NZ"/>
        </w:rPr>
        <w:t xml:space="preserve"> has awarded all 14 MAS </w:t>
      </w:r>
      <w:proofErr w:type="spellStart"/>
      <w:r w:rsidRPr="00B61F08">
        <w:rPr>
          <w:rFonts w:ascii="Helvetica" w:eastAsia="Times New Roman" w:hAnsi="Helvetica" w:cs="Helvetica"/>
          <w:color w:val="27323E"/>
          <w:sz w:val="24"/>
          <w:szCs w:val="24"/>
          <w:lang w:eastAsia="en-NZ"/>
        </w:rPr>
        <w:t>KiwiSaver</w:t>
      </w:r>
      <w:proofErr w:type="spellEnd"/>
      <w:r w:rsidRPr="00B61F08">
        <w:rPr>
          <w:rFonts w:ascii="Helvetica" w:eastAsia="Times New Roman" w:hAnsi="Helvetica" w:cs="Helvetica"/>
          <w:color w:val="27323E"/>
          <w:sz w:val="24"/>
          <w:szCs w:val="24"/>
          <w:lang w:eastAsia="en-NZ"/>
        </w:rPr>
        <w:t xml:space="preserve"> Scheme and Retirement Savings Scheme funds with 'Mindful' status.</w:t>
      </w:r>
    </w:p>
    <w:p w14:paraId="7AE8ECF5"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t xml:space="preserve">This endorsement demonstrates how MAS are living up to our purpose of inspiring a healthier Aotearoa by helping you avoid harm, influence positive change, and make an impact through your investment or </w:t>
      </w:r>
      <w:proofErr w:type="spellStart"/>
      <w:r w:rsidRPr="00B61F08">
        <w:rPr>
          <w:rFonts w:ascii="Helvetica" w:eastAsia="Times New Roman" w:hAnsi="Helvetica" w:cs="Helvetica"/>
          <w:color w:val="27323E"/>
          <w:sz w:val="24"/>
          <w:szCs w:val="24"/>
          <w:lang w:eastAsia="en-NZ"/>
        </w:rPr>
        <w:t>KiwiSaver</w:t>
      </w:r>
      <w:proofErr w:type="spellEnd"/>
      <w:r w:rsidRPr="00B61F08">
        <w:rPr>
          <w:rFonts w:ascii="Helvetica" w:eastAsia="Times New Roman" w:hAnsi="Helvetica" w:cs="Helvetica"/>
          <w:color w:val="27323E"/>
          <w:sz w:val="24"/>
          <w:szCs w:val="24"/>
          <w:lang w:eastAsia="en-NZ"/>
        </w:rPr>
        <w:t xml:space="preserve"> account.</w:t>
      </w:r>
    </w:p>
    <w:p w14:paraId="54D77C59" w14:textId="77777777" w:rsidR="00B61F08" w:rsidRPr="00B61F08" w:rsidRDefault="00B61F08" w:rsidP="00B61F08">
      <w:pPr>
        <w:shd w:val="clear" w:color="auto" w:fill="FFFFFF"/>
        <w:spacing w:after="0" w:line="240" w:lineRule="auto"/>
        <w:rPr>
          <w:rFonts w:ascii="Helvetica" w:eastAsia="Times New Roman" w:hAnsi="Helvetica" w:cs="Helvetica"/>
          <w:color w:val="27323E"/>
          <w:sz w:val="24"/>
          <w:szCs w:val="24"/>
          <w:lang w:eastAsia="en-NZ"/>
        </w:rPr>
      </w:pPr>
      <w:r w:rsidRPr="00B61F08">
        <w:rPr>
          <w:rFonts w:ascii="Helvetica" w:eastAsia="Times New Roman" w:hAnsi="Helvetica" w:cs="Helvetica"/>
          <w:color w:val="27323E"/>
          <w:sz w:val="24"/>
          <w:szCs w:val="24"/>
          <w:lang w:eastAsia="en-NZ"/>
        </w:rPr>
        <w:pict w14:anchorId="3C1E9BED">
          <v:rect id="_x0000_i1030" style="width:0;height:.75pt" o:hralign="center" o:hrstd="t" o:hrnoshade="t" o:hr="t" fillcolor="#e1e3e8" stroked="f"/>
        </w:pict>
      </w:r>
    </w:p>
    <w:p w14:paraId="69CA3A38"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18"/>
          <w:szCs w:val="18"/>
          <w:lang w:eastAsia="en-NZ"/>
        </w:rPr>
      </w:pPr>
      <w:r w:rsidRPr="00B61F08">
        <w:rPr>
          <w:rFonts w:ascii="Helvetica" w:eastAsia="Times New Roman" w:hAnsi="Helvetica" w:cs="Helvetica"/>
          <w:color w:val="27323E"/>
          <w:sz w:val="18"/>
          <w:szCs w:val="18"/>
          <w:lang w:eastAsia="en-NZ"/>
        </w:rPr>
        <w:t xml:space="preserve">The RIAA Certification Symbol signifies that a product or service offers an investment style that </w:t>
      </w:r>
      <w:proofErr w:type="gramStart"/>
      <w:r w:rsidRPr="00B61F08">
        <w:rPr>
          <w:rFonts w:ascii="Helvetica" w:eastAsia="Times New Roman" w:hAnsi="Helvetica" w:cs="Helvetica"/>
          <w:color w:val="27323E"/>
          <w:sz w:val="18"/>
          <w:szCs w:val="18"/>
          <w:lang w:eastAsia="en-NZ"/>
        </w:rPr>
        <w:t>takes into account</w:t>
      </w:r>
      <w:proofErr w:type="gramEnd"/>
      <w:r w:rsidRPr="00B61F08">
        <w:rPr>
          <w:rFonts w:ascii="Helvetica" w:eastAsia="Times New Roman" w:hAnsi="Helvetica" w:cs="Helvetica"/>
          <w:color w:val="27323E"/>
          <w:sz w:val="18"/>
          <w:szCs w:val="18"/>
          <w:lang w:eastAsia="en-NZ"/>
        </w:rPr>
        <w:t xml:space="preserve"> certain environmental, social, governance or ethical considerations. The symbol also signifies that the MAS </w:t>
      </w:r>
      <w:proofErr w:type="spellStart"/>
      <w:r w:rsidRPr="00B61F08">
        <w:rPr>
          <w:rFonts w:ascii="Helvetica" w:eastAsia="Times New Roman" w:hAnsi="Helvetica" w:cs="Helvetica"/>
          <w:color w:val="27323E"/>
          <w:sz w:val="18"/>
          <w:szCs w:val="18"/>
          <w:lang w:eastAsia="en-NZ"/>
        </w:rPr>
        <w:t>KiwiSaver</w:t>
      </w:r>
      <w:proofErr w:type="spellEnd"/>
      <w:r w:rsidRPr="00B61F08">
        <w:rPr>
          <w:rFonts w:ascii="Helvetica" w:eastAsia="Times New Roman" w:hAnsi="Helvetica" w:cs="Helvetica"/>
          <w:color w:val="27323E"/>
          <w:sz w:val="18"/>
          <w:szCs w:val="18"/>
          <w:lang w:eastAsia="en-NZ"/>
        </w:rPr>
        <w:t xml:space="preserve"> Scheme and MAS Retirement Savings Scheme adheres to the strict operational and disclosure practices required under the Responsible Investment Certification Program for the category of Superfund option. The Certification Symbol is a Registered </w:t>
      </w:r>
      <w:proofErr w:type="gramStart"/>
      <w:r w:rsidRPr="00B61F08">
        <w:rPr>
          <w:rFonts w:ascii="Helvetica" w:eastAsia="Times New Roman" w:hAnsi="Helvetica" w:cs="Helvetica"/>
          <w:color w:val="27323E"/>
          <w:sz w:val="18"/>
          <w:szCs w:val="18"/>
          <w:lang w:eastAsia="en-NZ"/>
        </w:rPr>
        <w:t>Trade Mark</w:t>
      </w:r>
      <w:proofErr w:type="gramEnd"/>
      <w:r w:rsidRPr="00B61F08">
        <w:rPr>
          <w:rFonts w:ascii="Helvetica" w:eastAsia="Times New Roman" w:hAnsi="Helvetica" w:cs="Helvetica"/>
          <w:color w:val="27323E"/>
          <w:sz w:val="18"/>
          <w:szCs w:val="18"/>
          <w:lang w:eastAsia="en-NZ"/>
        </w:rPr>
        <w:t xml:space="preserve"> of the Responsible Investment Association of Australasia (RIAA). Detailed information about RIAA, the Symbol and the MAS </w:t>
      </w:r>
      <w:proofErr w:type="spellStart"/>
      <w:r w:rsidRPr="00B61F08">
        <w:rPr>
          <w:rFonts w:ascii="Helvetica" w:eastAsia="Times New Roman" w:hAnsi="Helvetica" w:cs="Helvetica"/>
          <w:color w:val="27323E"/>
          <w:sz w:val="18"/>
          <w:szCs w:val="18"/>
          <w:lang w:eastAsia="en-NZ"/>
        </w:rPr>
        <w:t>KiwiSaver</w:t>
      </w:r>
      <w:proofErr w:type="spellEnd"/>
      <w:r w:rsidRPr="00B61F08">
        <w:rPr>
          <w:rFonts w:ascii="Helvetica" w:eastAsia="Times New Roman" w:hAnsi="Helvetica" w:cs="Helvetica"/>
          <w:color w:val="27323E"/>
          <w:sz w:val="18"/>
          <w:szCs w:val="18"/>
          <w:lang w:eastAsia="en-NZ"/>
        </w:rPr>
        <w:t xml:space="preserve"> Scheme and MAS Retirement Savings Scheme methodology and performance can be found at </w:t>
      </w:r>
      <w:hyperlink r:id="rId14" w:tgtFrame="_blank" w:history="1">
        <w:r w:rsidRPr="00B61F08">
          <w:rPr>
            <w:rFonts w:ascii="Helvetica" w:eastAsia="Times New Roman" w:hAnsi="Helvetica" w:cs="Helvetica"/>
            <w:color w:val="0F4DBC"/>
            <w:sz w:val="18"/>
            <w:szCs w:val="18"/>
            <w:bdr w:val="single" w:sz="2" w:space="0" w:color="E1E3E8" w:frame="1"/>
            <w:lang w:eastAsia="en-NZ"/>
          </w:rPr>
          <w:t>www.responsiblereturns.com.au</w:t>
        </w:r>
      </w:hyperlink>
      <w:r w:rsidRPr="00B61F08">
        <w:rPr>
          <w:rFonts w:ascii="Helvetica" w:eastAsia="Times New Roman" w:hAnsi="Helvetica" w:cs="Helvetica"/>
          <w:color w:val="27323E"/>
          <w:sz w:val="18"/>
          <w:szCs w:val="18"/>
          <w:lang w:eastAsia="en-NZ"/>
        </w:rPr>
        <w:t>, together with details about other responsible investment products certified by RIAA</w:t>
      </w:r>
      <w:r w:rsidRPr="00B61F08">
        <w:rPr>
          <w:rFonts w:ascii="Helvetica" w:eastAsia="Times New Roman" w:hAnsi="Helvetica" w:cs="Helvetica"/>
          <w:color w:val="27323E"/>
          <w:sz w:val="14"/>
          <w:szCs w:val="14"/>
          <w:bdr w:val="single" w:sz="2" w:space="0" w:color="E1E3E8" w:frame="1"/>
          <w:vertAlign w:val="superscript"/>
          <w:lang w:eastAsia="en-NZ"/>
        </w:rPr>
        <w:t>1</w:t>
      </w:r>
    </w:p>
    <w:p w14:paraId="0E287906"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18"/>
          <w:szCs w:val="18"/>
          <w:lang w:eastAsia="en-NZ"/>
        </w:rPr>
      </w:pPr>
      <w:r w:rsidRPr="00B61F08">
        <w:rPr>
          <w:rFonts w:ascii="Helvetica" w:eastAsia="Times New Roman" w:hAnsi="Helvetica" w:cs="Helvetica"/>
          <w:color w:val="27323E"/>
          <w:sz w:val="14"/>
          <w:szCs w:val="14"/>
          <w:bdr w:val="single" w:sz="2" w:space="0" w:color="E1E3E8" w:frame="1"/>
          <w:vertAlign w:val="superscript"/>
          <w:lang w:eastAsia="en-NZ"/>
        </w:rPr>
        <w:t>1 </w:t>
      </w:r>
      <w:r w:rsidRPr="00B61F08">
        <w:rPr>
          <w:rFonts w:ascii="Helvetica" w:eastAsia="Times New Roman" w:hAnsi="Helvetica" w:cs="Helvetica"/>
          <w:color w:val="27323E"/>
          <w:sz w:val="18"/>
          <w:szCs w:val="18"/>
          <w:lang w:eastAsia="en-NZ"/>
        </w:rPr>
        <w:t>The Responsible Investment Certification Program does not constitute financial product advice. Neither the Certification Symbol nor RIAA recommends to any person that any financial product is a suitable investment or that returns are guaranteed. Appropriate professional advice should be sought prior to making an investment decision. RIAA does not hold an Australian Financial Services Licence.</w:t>
      </w:r>
    </w:p>
    <w:p w14:paraId="41B78644"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18"/>
          <w:szCs w:val="18"/>
          <w:lang w:eastAsia="en-NZ"/>
        </w:rPr>
      </w:pPr>
      <w:r w:rsidRPr="00B61F08">
        <w:rPr>
          <w:rFonts w:ascii="Helvetica" w:eastAsia="Times New Roman" w:hAnsi="Helvetica" w:cs="Helvetica"/>
          <w:color w:val="27323E"/>
          <w:sz w:val="18"/>
          <w:szCs w:val="18"/>
          <w:lang w:eastAsia="en-NZ"/>
        </w:rPr>
        <w:t xml:space="preserve">* Compares the carbon footprint of equities in the MAS </w:t>
      </w:r>
      <w:proofErr w:type="spellStart"/>
      <w:r w:rsidRPr="00B61F08">
        <w:rPr>
          <w:rFonts w:ascii="Helvetica" w:eastAsia="Times New Roman" w:hAnsi="Helvetica" w:cs="Helvetica"/>
          <w:color w:val="27323E"/>
          <w:sz w:val="18"/>
          <w:szCs w:val="18"/>
          <w:lang w:eastAsia="en-NZ"/>
        </w:rPr>
        <w:t>KiwiSaver</w:t>
      </w:r>
      <w:proofErr w:type="spellEnd"/>
      <w:r w:rsidRPr="00B61F08">
        <w:rPr>
          <w:rFonts w:ascii="Helvetica" w:eastAsia="Times New Roman" w:hAnsi="Helvetica" w:cs="Helvetica"/>
          <w:color w:val="27323E"/>
          <w:sz w:val="18"/>
          <w:szCs w:val="18"/>
          <w:lang w:eastAsia="en-NZ"/>
        </w:rPr>
        <w:t xml:space="preserve"> Scheme to the S&amp;P/NZX 50 Index which has a carbon footprint of 70.3 tonnes of CO2e/US$ million invested as at 31/03/22. A $NZ/$US exchange rate of 0.70 was used for this calculation.</w:t>
      </w:r>
    </w:p>
    <w:p w14:paraId="38A6A330"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300" w:line="240" w:lineRule="auto"/>
        <w:rPr>
          <w:rFonts w:ascii="Helvetica" w:eastAsia="Times New Roman" w:hAnsi="Helvetica" w:cs="Helvetica"/>
          <w:color w:val="27323E"/>
          <w:sz w:val="18"/>
          <w:szCs w:val="18"/>
          <w:lang w:eastAsia="en-NZ"/>
        </w:rPr>
      </w:pPr>
      <w:r w:rsidRPr="00B61F08">
        <w:rPr>
          <w:rFonts w:ascii="Helvetica" w:eastAsia="Times New Roman" w:hAnsi="Helvetica" w:cs="Helvetica"/>
          <w:color w:val="27323E"/>
          <w:sz w:val="18"/>
          <w:szCs w:val="18"/>
          <w:lang w:eastAsia="en-NZ"/>
        </w:rPr>
        <w:t xml:space="preserve">** According to MSCI, clean technology solutions are defined as companies that derive &gt;20% of revenue from clean technology solutions including alternative energy, energy efficiency, green building, pollution prevention, or sustainable water. Equities within the MAS </w:t>
      </w:r>
      <w:proofErr w:type="spellStart"/>
      <w:r w:rsidRPr="00B61F08">
        <w:rPr>
          <w:rFonts w:ascii="Helvetica" w:eastAsia="Times New Roman" w:hAnsi="Helvetica" w:cs="Helvetica"/>
          <w:color w:val="27323E"/>
          <w:sz w:val="18"/>
          <w:szCs w:val="18"/>
          <w:lang w:eastAsia="en-NZ"/>
        </w:rPr>
        <w:t>KiwiSaver</w:t>
      </w:r>
      <w:proofErr w:type="spellEnd"/>
      <w:r w:rsidRPr="00B61F08">
        <w:rPr>
          <w:rFonts w:ascii="Helvetica" w:eastAsia="Times New Roman" w:hAnsi="Helvetica" w:cs="Helvetica"/>
          <w:color w:val="27323E"/>
          <w:sz w:val="18"/>
          <w:szCs w:val="18"/>
          <w:lang w:eastAsia="en-NZ"/>
        </w:rPr>
        <w:t xml:space="preserve"> Scheme are compared to the MSCI All Country World Index as at 31/03/22.</w:t>
      </w:r>
    </w:p>
    <w:p w14:paraId="6BCF4306" w14:textId="77777777" w:rsidR="00B61F08" w:rsidRPr="00B61F08" w:rsidRDefault="00B61F08" w:rsidP="00B61F08">
      <w:pPr>
        <w:pBdr>
          <w:top w:val="single" w:sz="2" w:space="0" w:color="E1E3E8"/>
          <w:left w:val="single" w:sz="2" w:space="0" w:color="E1E3E8"/>
          <w:bottom w:val="single" w:sz="2" w:space="0" w:color="E1E3E8"/>
          <w:right w:val="single" w:sz="2" w:space="0" w:color="E1E3E8"/>
        </w:pBdr>
        <w:shd w:val="clear" w:color="auto" w:fill="FFFFFF"/>
        <w:spacing w:after="0" w:line="240" w:lineRule="auto"/>
        <w:rPr>
          <w:rFonts w:ascii="Helvetica" w:eastAsia="Times New Roman" w:hAnsi="Helvetica" w:cs="Helvetica"/>
          <w:color w:val="27323E"/>
          <w:sz w:val="18"/>
          <w:szCs w:val="18"/>
          <w:lang w:eastAsia="en-NZ"/>
        </w:rPr>
      </w:pPr>
      <w:r w:rsidRPr="00B61F08">
        <w:rPr>
          <w:rFonts w:ascii="Helvetica" w:eastAsia="Times New Roman" w:hAnsi="Helvetica" w:cs="Helvetica"/>
          <w:color w:val="27323E"/>
          <w:sz w:val="18"/>
          <w:szCs w:val="18"/>
          <w:lang w:eastAsia="en-NZ"/>
        </w:rPr>
        <w:t xml:space="preserve">Medical Funds Management Limited is the manager and issuer of investments in the MAS </w:t>
      </w:r>
      <w:proofErr w:type="spellStart"/>
      <w:r w:rsidRPr="00B61F08">
        <w:rPr>
          <w:rFonts w:ascii="Helvetica" w:eastAsia="Times New Roman" w:hAnsi="Helvetica" w:cs="Helvetica"/>
          <w:color w:val="27323E"/>
          <w:sz w:val="18"/>
          <w:szCs w:val="18"/>
          <w:lang w:eastAsia="en-NZ"/>
        </w:rPr>
        <w:t>KiwiSaver</w:t>
      </w:r>
      <w:proofErr w:type="spellEnd"/>
      <w:r w:rsidRPr="00B61F08">
        <w:rPr>
          <w:rFonts w:ascii="Helvetica" w:eastAsia="Times New Roman" w:hAnsi="Helvetica" w:cs="Helvetica"/>
          <w:color w:val="27323E"/>
          <w:sz w:val="18"/>
          <w:szCs w:val="18"/>
          <w:lang w:eastAsia="en-NZ"/>
        </w:rPr>
        <w:t xml:space="preserve"> Scheme and the MAS Retirement Savings Scheme (the Schemes). Copies of the Product Disclosure Statements (PDS) for each Scheme are available </w:t>
      </w:r>
      <w:hyperlink r:id="rId15" w:history="1">
        <w:r w:rsidRPr="00B61F08">
          <w:rPr>
            <w:rFonts w:ascii="Helvetica" w:eastAsia="Times New Roman" w:hAnsi="Helvetica" w:cs="Helvetica"/>
            <w:color w:val="0F4DBC"/>
            <w:sz w:val="18"/>
            <w:szCs w:val="18"/>
            <w:bdr w:val="single" w:sz="2" w:space="0" w:color="E1E3E8" w:frame="1"/>
            <w:lang w:eastAsia="en-NZ"/>
          </w:rPr>
          <w:t>here</w:t>
        </w:r>
      </w:hyperlink>
      <w:r w:rsidRPr="00B61F08">
        <w:rPr>
          <w:rFonts w:ascii="Helvetica" w:eastAsia="Times New Roman" w:hAnsi="Helvetica" w:cs="Helvetica"/>
          <w:color w:val="27323E"/>
          <w:sz w:val="18"/>
          <w:szCs w:val="18"/>
          <w:lang w:eastAsia="en-NZ"/>
        </w:rPr>
        <w:t> and </w:t>
      </w:r>
      <w:hyperlink r:id="rId16" w:history="1">
        <w:r w:rsidRPr="00B61F08">
          <w:rPr>
            <w:rFonts w:ascii="Helvetica" w:eastAsia="Times New Roman" w:hAnsi="Helvetica" w:cs="Helvetica"/>
            <w:color w:val="0F4DBC"/>
            <w:sz w:val="18"/>
            <w:szCs w:val="18"/>
            <w:bdr w:val="single" w:sz="2" w:space="0" w:color="E1E3E8" w:frame="1"/>
            <w:lang w:eastAsia="en-NZ"/>
          </w:rPr>
          <w:t>here</w:t>
        </w:r>
      </w:hyperlink>
      <w:r w:rsidRPr="00B61F08">
        <w:rPr>
          <w:rFonts w:ascii="Helvetica" w:eastAsia="Times New Roman" w:hAnsi="Helvetica" w:cs="Helvetica"/>
          <w:color w:val="27323E"/>
          <w:sz w:val="18"/>
          <w:szCs w:val="18"/>
          <w:lang w:eastAsia="en-NZ"/>
        </w:rPr>
        <w:t>. If you would like to talk to a MAS adviser, phone 0800 800 627 or email </w:t>
      </w:r>
      <w:hyperlink r:id="rId17" w:history="1">
        <w:r w:rsidRPr="00B61F08">
          <w:rPr>
            <w:rFonts w:ascii="Helvetica" w:eastAsia="Times New Roman" w:hAnsi="Helvetica" w:cs="Helvetica"/>
            <w:color w:val="0F4DBC"/>
            <w:sz w:val="18"/>
            <w:szCs w:val="18"/>
            <w:bdr w:val="single" w:sz="2" w:space="0" w:color="E1E3E8" w:frame="1"/>
            <w:lang w:eastAsia="en-NZ"/>
          </w:rPr>
          <w:t>info@mas.co.nz</w:t>
        </w:r>
      </w:hyperlink>
      <w:r w:rsidRPr="00B61F08">
        <w:rPr>
          <w:rFonts w:ascii="Helvetica" w:eastAsia="Times New Roman" w:hAnsi="Helvetica" w:cs="Helvetica"/>
          <w:color w:val="27323E"/>
          <w:sz w:val="18"/>
          <w:szCs w:val="18"/>
          <w:lang w:eastAsia="en-NZ"/>
        </w:rPr>
        <w:t>. </w:t>
      </w:r>
    </w:p>
    <w:p w14:paraId="094B2E2D" w14:textId="77777777" w:rsidR="00B61F08" w:rsidRDefault="00B61F08"/>
    <w:sectPr w:rsidR="00B61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C57"/>
    <w:multiLevelType w:val="multilevel"/>
    <w:tmpl w:val="439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810FC"/>
    <w:multiLevelType w:val="multilevel"/>
    <w:tmpl w:val="A800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823CD"/>
    <w:multiLevelType w:val="multilevel"/>
    <w:tmpl w:val="521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D046B"/>
    <w:multiLevelType w:val="multilevel"/>
    <w:tmpl w:val="4FE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551323">
    <w:abstractNumId w:val="3"/>
  </w:num>
  <w:num w:numId="2" w16cid:durableId="1978147423">
    <w:abstractNumId w:val="0"/>
  </w:num>
  <w:num w:numId="3" w16cid:durableId="1423185878">
    <w:abstractNumId w:val="2"/>
  </w:num>
  <w:num w:numId="4" w16cid:durableId="45124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08"/>
    <w:rsid w:val="00541323"/>
    <w:rsid w:val="00B61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DE46"/>
  <w15:chartTrackingRefBased/>
  <w15:docId w15:val="{0B9EB1BB-5527-47B6-A466-6DDD6E14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1F0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B61F0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B61F0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F0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B61F08"/>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B61F08"/>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B61F08"/>
    <w:rPr>
      <w:b/>
      <w:bCs/>
    </w:rPr>
  </w:style>
  <w:style w:type="paragraph" w:styleId="NormalWeb">
    <w:name w:val="Normal (Web)"/>
    <w:basedOn w:val="Normal"/>
    <w:uiPriority w:val="99"/>
    <w:semiHidden/>
    <w:unhideWhenUsed/>
    <w:rsid w:val="00B61F0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B61F08"/>
    <w:rPr>
      <w:color w:val="0000FF"/>
      <w:u w:val="single"/>
    </w:rPr>
  </w:style>
  <w:style w:type="paragraph" w:customStyle="1" w:styleId="xsmall">
    <w:name w:val="xsmall"/>
    <w:basedOn w:val="Normal"/>
    <w:rsid w:val="00B61F0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21173">
      <w:bodyDiv w:val="1"/>
      <w:marLeft w:val="0"/>
      <w:marRight w:val="0"/>
      <w:marTop w:val="0"/>
      <w:marBottom w:val="0"/>
      <w:divBdr>
        <w:top w:val="none" w:sz="0" w:space="0" w:color="auto"/>
        <w:left w:val="none" w:sz="0" w:space="0" w:color="auto"/>
        <w:bottom w:val="none" w:sz="0" w:space="0" w:color="auto"/>
        <w:right w:val="none" w:sz="0" w:space="0" w:color="auto"/>
      </w:divBdr>
      <w:divsChild>
        <w:div w:id="517087369">
          <w:marLeft w:val="0"/>
          <w:marRight w:val="0"/>
          <w:marTop w:val="750"/>
          <w:marBottom w:val="0"/>
          <w:divBdr>
            <w:top w:val="single" w:sz="2" w:space="0" w:color="E1E3E8"/>
            <w:left w:val="single" w:sz="2" w:space="0" w:color="E1E3E8"/>
            <w:bottom w:val="single" w:sz="2" w:space="0" w:color="E1E3E8"/>
            <w:right w:val="single" w:sz="2" w:space="0" w:color="E1E3E8"/>
          </w:divBdr>
          <w:divsChild>
            <w:div w:id="678000849">
              <w:marLeft w:val="0"/>
              <w:marRight w:val="0"/>
              <w:marTop w:val="0"/>
              <w:marBottom w:val="0"/>
              <w:divBdr>
                <w:top w:val="single" w:sz="2" w:space="0" w:color="E1E3E8"/>
                <w:left w:val="single" w:sz="2" w:space="0" w:color="E1E3E8"/>
                <w:bottom w:val="single" w:sz="2" w:space="0" w:color="E1E3E8"/>
                <w:right w:val="single" w:sz="2" w:space="0" w:color="E1E3E8"/>
              </w:divBdr>
              <w:divsChild>
                <w:div w:id="528681816">
                  <w:marLeft w:val="0"/>
                  <w:marRight w:val="0"/>
                  <w:marTop w:val="0"/>
                  <w:marBottom w:val="300"/>
                  <w:divBdr>
                    <w:top w:val="single" w:sz="2" w:space="0" w:color="E1E3E8"/>
                    <w:left w:val="single" w:sz="2" w:space="0" w:color="E1E3E8"/>
                    <w:bottom w:val="single" w:sz="2" w:space="0" w:color="E1E3E8"/>
                    <w:right w:val="single" w:sz="2" w:space="0" w:color="E1E3E8"/>
                  </w:divBdr>
                  <w:divsChild>
                    <w:div w:id="2123070458">
                      <w:marLeft w:val="0"/>
                      <w:marRight w:val="0"/>
                      <w:marTop w:val="0"/>
                      <w:marBottom w:val="0"/>
                      <w:divBdr>
                        <w:top w:val="single" w:sz="2" w:space="0" w:color="E1E3E8"/>
                        <w:left w:val="single" w:sz="2" w:space="0" w:color="E1E3E8"/>
                        <w:bottom w:val="single" w:sz="2" w:space="0" w:color="E1E3E8"/>
                        <w:right w:val="single" w:sz="2" w:space="0" w:color="E1E3E8"/>
                      </w:divBdr>
                    </w:div>
                    <w:div w:id="1696269424">
                      <w:marLeft w:val="0"/>
                      <w:marRight w:val="0"/>
                      <w:marTop w:val="0"/>
                      <w:marBottom w:val="0"/>
                      <w:divBdr>
                        <w:top w:val="single" w:sz="2" w:space="0" w:color="E1E3E8"/>
                        <w:left w:val="single" w:sz="2" w:space="0" w:color="E1E3E8"/>
                        <w:bottom w:val="single" w:sz="2" w:space="0" w:color="E1E3E8"/>
                        <w:right w:val="single" w:sz="2" w:space="0" w:color="E1E3E8"/>
                      </w:divBdr>
                    </w:div>
                    <w:div w:id="1005404219">
                      <w:marLeft w:val="0"/>
                      <w:marRight w:val="0"/>
                      <w:marTop w:val="0"/>
                      <w:marBottom w:val="0"/>
                      <w:divBdr>
                        <w:top w:val="single" w:sz="2" w:space="0" w:color="E1E3E8"/>
                        <w:left w:val="single" w:sz="2" w:space="0" w:color="E1E3E8"/>
                        <w:bottom w:val="single" w:sz="2" w:space="0" w:color="E1E3E8"/>
                        <w:right w:val="single" w:sz="2" w:space="0" w:color="E1E3E8"/>
                      </w:divBdr>
                    </w:div>
                    <w:div w:id="1732918488">
                      <w:marLeft w:val="0"/>
                      <w:marRight w:val="0"/>
                      <w:marTop w:val="0"/>
                      <w:marBottom w:val="0"/>
                      <w:divBdr>
                        <w:top w:val="single" w:sz="2" w:space="0" w:color="E1E3E8"/>
                        <w:left w:val="single" w:sz="2" w:space="0" w:color="E1E3E8"/>
                        <w:bottom w:val="single" w:sz="2" w:space="0" w:color="E1E3E8"/>
                        <w:right w:val="single" w:sz="2" w:space="0" w:color="E1E3E8"/>
                      </w:divBdr>
                    </w:div>
                    <w:div w:id="772168595">
                      <w:marLeft w:val="0"/>
                      <w:marRight w:val="0"/>
                      <w:marTop w:val="0"/>
                      <w:marBottom w:val="0"/>
                      <w:divBdr>
                        <w:top w:val="single" w:sz="2" w:space="0" w:color="E1E3E8"/>
                        <w:left w:val="single" w:sz="2" w:space="0" w:color="E1E3E8"/>
                        <w:bottom w:val="single" w:sz="2" w:space="0" w:color="E1E3E8"/>
                        <w:right w:val="single" w:sz="2" w:space="0" w:color="E1E3E8"/>
                      </w:divBdr>
                    </w:div>
                    <w:div w:id="537402229">
                      <w:marLeft w:val="0"/>
                      <w:marRight w:val="0"/>
                      <w:marTop w:val="0"/>
                      <w:marBottom w:val="0"/>
                      <w:divBdr>
                        <w:top w:val="single" w:sz="2" w:space="0" w:color="E1E3E8"/>
                        <w:left w:val="single" w:sz="2" w:space="0" w:color="E1E3E8"/>
                        <w:bottom w:val="single" w:sz="2" w:space="0" w:color="E1E3E8"/>
                        <w:right w:val="single" w:sz="2" w:space="0" w:color="E1E3E8"/>
                      </w:divBdr>
                    </w:div>
                  </w:divsChild>
                </w:div>
              </w:divsChild>
            </w:div>
          </w:divsChild>
        </w:div>
        <w:div w:id="2011056446">
          <w:marLeft w:val="0"/>
          <w:marRight w:val="0"/>
          <w:marTop w:val="750"/>
          <w:marBottom w:val="0"/>
          <w:divBdr>
            <w:top w:val="single" w:sz="2" w:space="0" w:color="E1E3E8"/>
            <w:left w:val="single" w:sz="2" w:space="0" w:color="E1E3E8"/>
            <w:bottom w:val="single" w:sz="2" w:space="0" w:color="E1E3E8"/>
            <w:right w:val="single" w:sz="2" w:space="0" w:color="E1E3E8"/>
          </w:divBdr>
          <w:divsChild>
            <w:div w:id="1227061580">
              <w:marLeft w:val="0"/>
              <w:marRight w:val="0"/>
              <w:marTop w:val="0"/>
              <w:marBottom w:val="0"/>
              <w:divBdr>
                <w:top w:val="single" w:sz="2" w:space="0" w:color="E1E3E8"/>
                <w:left w:val="single" w:sz="2" w:space="0" w:color="E1E3E8"/>
                <w:bottom w:val="single" w:sz="2" w:space="0" w:color="E1E3E8"/>
                <w:right w:val="single" w:sz="2" w:space="0" w:color="E1E3E8"/>
              </w:divBdr>
            </w:div>
          </w:divsChild>
        </w:div>
        <w:div w:id="599217322">
          <w:marLeft w:val="0"/>
          <w:marRight w:val="0"/>
          <w:marTop w:val="750"/>
          <w:marBottom w:val="0"/>
          <w:divBdr>
            <w:top w:val="single" w:sz="2" w:space="0" w:color="E1E3E8"/>
            <w:left w:val="single" w:sz="2" w:space="0" w:color="E1E3E8"/>
            <w:bottom w:val="single" w:sz="2" w:space="0" w:color="E1E3E8"/>
            <w:right w:val="single" w:sz="2" w:space="0" w:color="E1E3E8"/>
          </w:divBdr>
          <w:divsChild>
            <w:div w:id="132453111">
              <w:marLeft w:val="0"/>
              <w:marRight w:val="0"/>
              <w:marTop w:val="0"/>
              <w:marBottom w:val="0"/>
              <w:divBdr>
                <w:top w:val="single" w:sz="2" w:space="0" w:color="E1E3E8"/>
                <w:left w:val="single" w:sz="2" w:space="0" w:color="E1E3E8"/>
                <w:bottom w:val="single" w:sz="2" w:space="0" w:color="E1E3E8"/>
                <w:right w:val="single" w:sz="2" w:space="0" w:color="E1E3E8"/>
              </w:divBdr>
              <w:divsChild>
                <w:div w:id="1240409541">
                  <w:marLeft w:val="0"/>
                  <w:marRight w:val="0"/>
                  <w:marTop w:val="0"/>
                  <w:marBottom w:val="0"/>
                  <w:divBdr>
                    <w:top w:val="single" w:sz="2" w:space="0" w:color="E1E3E8"/>
                    <w:left w:val="single" w:sz="2" w:space="0" w:color="E1E3E8"/>
                    <w:bottom w:val="single" w:sz="2" w:space="0" w:color="E1E3E8"/>
                    <w:right w:val="single" w:sz="2" w:space="0" w:color="E1E3E8"/>
                  </w:divBdr>
                  <w:divsChild>
                    <w:div w:id="122698980">
                      <w:marLeft w:val="0"/>
                      <w:marRight w:val="341"/>
                      <w:marTop w:val="0"/>
                      <w:marBottom w:val="0"/>
                      <w:divBdr>
                        <w:top w:val="single" w:sz="2" w:space="0" w:color="E1E3E8"/>
                        <w:left w:val="single" w:sz="2" w:space="0" w:color="E1E3E8"/>
                        <w:bottom w:val="single" w:sz="2" w:space="0" w:color="E1E3E8"/>
                        <w:right w:val="single" w:sz="2" w:space="0" w:color="E1E3E8"/>
                      </w:divBdr>
                      <w:divsChild>
                        <w:div w:id="1785995550">
                          <w:marLeft w:val="0"/>
                          <w:marRight w:val="0"/>
                          <w:marTop w:val="0"/>
                          <w:marBottom w:val="0"/>
                          <w:divBdr>
                            <w:top w:val="single" w:sz="2" w:space="0" w:color="E1E3E8"/>
                            <w:left w:val="single" w:sz="2" w:space="0" w:color="E1E3E8"/>
                            <w:bottom w:val="single" w:sz="2" w:space="0" w:color="E1E3E8"/>
                            <w:right w:val="single" w:sz="2" w:space="0" w:color="E1E3E8"/>
                          </w:divBdr>
                        </w:div>
                      </w:divsChild>
                    </w:div>
                    <w:div w:id="719943295">
                      <w:marLeft w:val="0"/>
                      <w:marRight w:val="341"/>
                      <w:marTop w:val="0"/>
                      <w:marBottom w:val="0"/>
                      <w:divBdr>
                        <w:top w:val="single" w:sz="2" w:space="0" w:color="E1E3E8"/>
                        <w:left w:val="single" w:sz="2" w:space="0" w:color="E1E3E8"/>
                        <w:bottom w:val="single" w:sz="2" w:space="0" w:color="E1E3E8"/>
                        <w:right w:val="single" w:sz="2" w:space="0" w:color="E1E3E8"/>
                      </w:divBdr>
                      <w:divsChild>
                        <w:div w:id="533152837">
                          <w:marLeft w:val="0"/>
                          <w:marRight w:val="0"/>
                          <w:marTop w:val="0"/>
                          <w:marBottom w:val="0"/>
                          <w:divBdr>
                            <w:top w:val="single" w:sz="2" w:space="0" w:color="E1E3E8"/>
                            <w:left w:val="single" w:sz="2" w:space="0" w:color="E1E3E8"/>
                            <w:bottom w:val="single" w:sz="2" w:space="0" w:color="E1E3E8"/>
                            <w:right w:val="single" w:sz="2" w:space="0" w:color="E1E3E8"/>
                          </w:divBdr>
                        </w:div>
                      </w:divsChild>
                    </w:div>
                    <w:div w:id="947079635">
                      <w:marLeft w:val="0"/>
                      <w:marRight w:val="0"/>
                      <w:marTop w:val="0"/>
                      <w:marBottom w:val="0"/>
                      <w:divBdr>
                        <w:top w:val="single" w:sz="2" w:space="0" w:color="E1E3E8"/>
                        <w:left w:val="single" w:sz="2" w:space="0" w:color="E1E3E8"/>
                        <w:bottom w:val="single" w:sz="2" w:space="0" w:color="E1E3E8"/>
                        <w:right w:val="single" w:sz="2" w:space="0" w:color="E1E3E8"/>
                      </w:divBdr>
                      <w:divsChild>
                        <w:div w:id="2142262246">
                          <w:marLeft w:val="0"/>
                          <w:marRight w:val="0"/>
                          <w:marTop w:val="0"/>
                          <w:marBottom w:val="0"/>
                          <w:divBdr>
                            <w:top w:val="single" w:sz="2" w:space="0" w:color="E1E3E8"/>
                            <w:left w:val="single" w:sz="2" w:space="0" w:color="E1E3E8"/>
                            <w:bottom w:val="single" w:sz="2" w:space="0" w:color="E1E3E8"/>
                            <w:right w:val="single" w:sz="2" w:space="0" w:color="E1E3E8"/>
                          </w:divBdr>
                        </w:div>
                      </w:divsChild>
                    </w:div>
                  </w:divsChild>
                </w:div>
              </w:divsChild>
            </w:div>
          </w:divsChild>
        </w:div>
        <w:div w:id="2094744602">
          <w:marLeft w:val="0"/>
          <w:marRight w:val="0"/>
          <w:marTop w:val="750"/>
          <w:marBottom w:val="0"/>
          <w:divBdr>
            <w:top w:val="single" w:sz="2" w:space="0" w:color="E1E3E8"/>
            <w:left w:val="single" w:sz="2" w:space="0" w:color="E1E3E8"/>
            <w:bottom w:val="single" w:sz="2" w:space="0" w:color="E1E3E8"/>
            <w:right w:val="single" w:sz="2" w:space="0" w:color="E1E3E8"/>
          </w:divBdr>
          <w:divsChild>
            <w:div w:id="726999966">
              <w:marLeft w:val="0"/>
              <w:marRight w:val="0"/>
              <w:marTop w:val="0"/>
              <w:marBottom w:val="0"/>
              <w:divBdr>
                <w:top w:val="single" w:sz="2" w:space="0" w:color="E1E3E8"/>
                <w:left w:val="single" w:sz="2" w:space="0" w:color="E1E3E8"/>
                <w:bottom w:val="single" w:sz="2" w:space="0" w:color="E1E3E8"/>
                <w:right w:val="single" w:sz="2" w:space="0" w:color="E1E3E8"/>
              </w:divBdr>
            </w:div>
          </w:divsChild>
        </w:div>
        <w:div w:id="1557350026">
          <w:marLeft w:val="0"/>
          <w:marRight w:val="0"/>
          <w:marTop w:val="750"/>
          <w:marBottom w:val="0"/>
          <w:divBdr>
            <w:top w:val="single" w:sz="2" w:space="0" w:color="E1E3E8"/>
            <w:left w:val="single" w:sz="2" w:space="0" w:color="E1E3E8"/>
            <w:bottom w:val="single" w:sz="2" w:space="0" w:color="E1E3E8"/>
            <w:right w:val="single" w:sz="2" w:space="0" w:color="E1E3E8"/>
          </w:divBdr>
          <w:divsChild>
            <w:div w:id="898252333">
              <w:marLeft w:val="0"/>
              <w:marRight w:val="0"/>
              <w:marTop w:val="0"/>
              <w:marBottom w:val="0"/>
              <w:divBdr>
                <w:top w:val="single" w:sz="2" w:space="0" w:color="E1E3E8"/>
                <w:left w:val="single" w:sz="2" w:space="0" w:color="E1E3E8"/>
                <w:bottom w:val="single" w:sz="2" w:space="0" w:color="E1E3E8"/>
                <w:right w:val="single" w:sz="2" w:space="0" w:color="E1E3E8"/>
              </w:divBdr>
            </w:div>
          </w:divsChild>
        </w:div>
        <w:div w:id="1354766774">
          <w:marLeft w:val="0"/>
          <w:marRight w:val="0"/>
          <w:marTop w:val="750"/>
          <w:marBottom w:val="0"/>
          <w:divBdr>
            <w:top w:val="single" w:sz="2" w:space="0" w:color="E1E3E8"/>
            <w:left w:val="single" w:sz="2" w:space="0" w:color="E1E3E8"/>
            <w:bottom w:val="single" w:sz="2" w:space="0" w:color="E1E3E8"/>
            <w:right w:val="single" w:sz="2" w:space="0" w:color="E1E3E8"/>
          </w:divBdr>
          <w:divsChild>
            <w:div w:id="2108965902">
              <w:marLeft w:val="0"/>
              <w:marRight w:val="0"/>
              <w:marTop w:val="0"/>
              <w:marBottom w:val="0"/>
              <w:divBdr>
                <w:top w:val="single" w:sz="2" w:space="0" w:color="E1E3E8"/>
                <w:left w:val="single" w:sz="2" w:space="0" w:color="E1E3E8"/>
                <w:bottom w:val="single" w:sz="2" w:space="0" w:color="E1E3E8"/>
                <w:right w:val="single" w:sz="2" w:space="0" w:color="E1E3E8"/>
              </w:divBdr>
              <w:divsChild>
                <w:div w:id="807672286">
                  <w:marLeft w:val="0"/>
                  <w:marRight w:val="600"/>
                  <w:marTop w:val="0"/>
                  <w:marBottom w:val="0"/>
                  <w:divBdr>
                    <w:top w:val="single" w:sz="2" w:space="0" w:color="E1E3E8"/>
                    <w:left w:val="single" w:sz="2" w:space="0" w:color="E1E3E8"/>
                    <w:bottom w:val="single" w:sz="2" w:space="0" w:color="E1E3E8"/>
                    <w:right w:val="single" w:sz="2" w:space="0" w:color="E1E3E8"/>
                  </w:divBdr>
                </w:div>
                <w:div w:id="1067609909">
                  <w:marLeft w:val="0"/>
                  <w:marRight w:val="0"/>
                  <w:marTop w:val="0"/>
                  <w:marBottom w:val="0"/>
                  <w:divBdr>
                    <w:top w:val="single" w:sz="2" w:space="0" w:color="E1E3E8"/>
                    <w:left w:val="single" w:sz="2" w:space="0" w:color="E1E3E8"/>
                    <w:bottom w:val="single" w:sz="2" w:space="0" w:color="E1E3E8"/>
                    <w:right w:val="single" w:sz="2" w:space="0" w:color="E1E3E8"/>
                  </w:divBdr>
                  <w:divsChild>
                    <w:div w:id="1767729384">
                      <w:marLeft w:val="0"/>
                      <w:marRight w:val="0"/>
                      <w:marTop w:val="0"/>
                      <w:marBottom w:val="0"/>
                      <w:divBdr>
                        <w:top w:val="single" w:sz="2" w:space="0" w:color="E1E3E8"/>
                        <w:left w:val="single" w:sz="2" w:space="0" w:color="E1E3E8"/>
                        <w:bottom w:val="single" w:sz="2" w:space="0" w:color="E1E3E8"/>
                        <w:right w:val="single" w:sz="2" w:space="0" w:color="E1E3E8"/>
                      </w:divBdr>
                    </w:div>
                  </w:divsChild>
                </w:div>
              </w:divsChild>
            </w:div>
            <w:div w:id="750152564">
              <w:marLeft w:val="0"/>
              <w:marRight w:val="0"/>
              <w:marTop w:val="0"/>
              <w:marBottom w:val="0"/>
              <w:divBdr>
                <w:top w:val="single" w:sz="2" w:space="0" w:color="E1E3E8"/>
                <w:left w:val="single" w:sz="2" w:space="0" w:color="E1E3E8"/>
                <w:bottom w:val="single" w:sz="2" w:space="0" w:color="E1E3E8"/>
                <w:right w:val="single" w:sz="2" w:space="0" w:color="E1E3E8"/>
              </w:divBdr>
              <w:divsChild>
                <w:div w:id="1741057510">
                  <w:marLeft w:val="0"/>
                  <w:marRight w:val="600"/>
                  <w:marTop w:val="0"/>
                  <w:marBottom w:val="0"/>
                  <w:divBdr>
                    <w:top w:val="single" w:sz="2" w:space="0" w:color="E1E3E8"/>
                    <w:left w:val="single" w:sz="2" w:space="0" w:color="E1E3E8"/>
                    <w:bottom w:val="single" w:sz="2" w:space="0" w:color="E1E3E8"/>
                    <w:right w:val="single" w:sz="2" w:space="0" w:color="E1E3E8"/>
                  </w:divBdr>
                </w:div>
                <w:div w:id="1670673594">
                  <w:marLeft w:val="0"/>
                  <w:marRight w:val="0"/>
                  <w:marTop w:val="0"/>
                  <w:marBottom w:val="0"/>
                  <w:divBdr>
                    <w:top w:val="single" w:sz="2" w:space="0" w:color="E1E3E8"/>
                    <w:left w:val="single" w:sz="2" w:space="0" w:color="E1E3E8"/>
                    <w:bottom w:val="single" w:sz="2" w:space="0" w:color="E1E3E8"/>
                    <w:right w:val="single" w:sz="2" w:space="0" w:color="E1E3E8"/>
                  </w:divBdr>
                  <w:divsChild>
                    <w:div w:id="1172142805">
                      <w:marLeft w:val="0"/>
                      <w:marRight w:val="0"/>
                      <w:marTop w:val="0"/>
                      <w:marBottom w:val="0"/>
                      <w:divBdr>
                        <w:top w:val="single" w:sz="2" w:space="0" w:color="E1E3E8"/>
                        <w:left w:val="single" w:sz="2" w:space="0" w:color="E1E3E8"/>
                        <w:bottom w:val="single" w:sz="2" w:space="0" w:color="E1E3E8"/>
                        <w:right w:val="single" w:sz="2" w:space="0" w:color="E1E3E8"/>
                      </w:divBdr>
                    </w:div>
                  </w:divsChild>
                </w:div>
              </w:divsChild>
            </w:div>
            <w:div w:id="1106540471">
              <w:marLeft w:val="0"/>
              <w:marRight w:val="0"/>
              <w:marTop w:val="0"/>
              <w:marBottom w:val="0"/>
              <w:divBdr>
                <w:top w:val="single" w:sz="2" w:space="0" w:color="E1E3E8"/>
                <w:left w:val="single" w:sz="2" w:space="0" w:color="E1E3E8"/>
                <w:bottom w:val="single" w:sz="2" w:space="0" w:color="E1E3E8"/>
                <w:right w:val="single" w:sz="2" w:space="0" w:color="E1E3E8"/>
              </w:divBdr>
              <w:divsChild>
                <w:div w:id="1502043065">
                  <w:marLeft w:val="0"/>
                  <w:marRight w:val="600"/>
                  <w:marTop w:val="0"/>
                  <w:marBottom w:val="0"/>
                  <w:divBdr>
                    <w:top w:val="single" w:sz="2" w:space="0" w:color="E1E3E8"/>
                    <w:left w:val="single" w:sz="2" w:space="0" w:color="E1E3E8"/>
                    <w:bottom w:val="single" w:sz="2" w:space="0" w:color="E1E3E8"/>
                    <w:right w:val="single" w:sz="2" w:space="0" w:color="E1E3E8"/>
                  </w:divBdr>
                </w:div>
                <w:div w:id="1286811112">
                  <w:marLeft w:val="0"/>
                  <w:marRight w:val="0"/>
                  <w:marTop w:val="0"/>
                  <w:marBottom w:val="0"/>
                  <w:divBdr>
                    <w:top w:val="single" w:sz="2" w:space="0" w:color="E1E3E8"/>
                    <w:left w:val="single" w:sz="2" w:space="0" w:color="E1E3E8"/>
                    <w:bottom w:val="single" w:sz="2" w:space="0" w:color="E1E3E8"/>
                    <w:right w:val="single" w:sz="2" w:space="0" w:color="E1E3E8"/>
                  </w:divBdr>
                  <w:divsChild>
                    <w:div w:id="2102410139">
                      <w:marLeft w:val="0"/>
                      <w:marRight w:val="0"/>
                      <w:marTop w:val="0"/>
                      <w:marBottom w:val="0"/>
                      <w:divBdr>
                        <w:top w:val="single" w:sz="2" w:space="0" w:color="E1E3E8"/>
                        <w:left w:val="single" w:sz="2" w:space="0" w:color="E1E3E8"/>
                        <w:bottom w:val="single" w:sz="2" w:space="0" w:color="E1E3E8"/>
                        <w:right w:val="single" w:sz="2" w:space="0" w:color="E1E3E8"/>
                      </w:divBdr>
                    </w:div>
                  </w:divsChild>
                </w:div>
              </w:divsChild>
            </w:div>
          </w:divsChild>
        </w:div>
        <w:div w:id="736627815">
          <w:marLeft w:val="0"/>
          <w:marRight w:val="0"/>
          <w:marTop w:val="750"/>
          <w:marBottom w:val="0"/>
          <w:divBdr>
            <w:top w:val="single" w:sz="2" w:space="0" w:color="E1E3E8"/>
            <w:left w:val="single" w:sz="2" w:space="0" w:color="E1E3E8"/>
            <w:bottom w:val="single" w:sz="2" w:space="0" w:color="E1E3E8"/>
            <w:right w:val="single" w:sz="2" w:space="0" w:color="E1E3E8"/>
          </w:divBdr>
          <w:divsChild>
            <w:div w:id="1917862614">
              <w:marLeft w:val="0"/>
              <w:marRight w:val="0"/>
              <w:marTop w:val="0"/>
              <w:marBottom w:val="0"/>
              <w:divBdr>
                <w:top w:val="single" w:sz="2" w:space="0" w:color="E1E3E8"/>
                <w:left w:val="single" w:sz="2" w:space="0" w:color="E1E3E8"/>
                <w:bottom w:val="single" w:sz="2" w:space="0" w:color="E1E3E8"/>
                <w:right w:val="single" w:sz="2" w:space="0" w:color="E1E3E8"/>
              </w:divBdr>
            </w:div>
          </w:divsChild>
        </w:div>
        <w:div w:id="1116214259">
          <w:marLeft w:val="0"/>
          <w:marRight w:val="0"/>
          <w:marTop w:val="750"/>
          <w:marBottom w:val="0"/>
          <w:divBdr>
            <w:top w:val="single" w:sz="2" w:space="0" w:color="E1E3E8"/>
            <w:left w:val="single" w:sz="2" w:space="0" w:color="E1E3E8"/>
            <w:bottom w:val="single" w:sz="2" w:space="0" w:color="E1E3E8"/>
            <w:right w:val="single" w:sz="2" w:space="0" w:color="E1E3E8"/>
          </w:divBdr>
          <w:divsChild>
            <w:div w:id="1173377018">
              <w:marLeft w:val="0"/>
              <w:marRight w:val="0"/>
              <w:marTop w:val="0"/>
              <w:marBottom w:val="0"/>
              <w:divBdr>
                <w:top w:val="single" w:sz="2" w:space="0" w:color="E1E3E8"/>
                <w:left w:val="single" w:sz="2" w:space="0" w:color="E1E3E8"/>
                <w:bottom w:val="single" w:sz="2" w:space="0" w:color="E1E3E8"/>
                <w:right w:val="single" w:sz="2" w:space="0" w:color="E1E3E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ibleinvestment.org/ri-certification/" TargetMode="External"/><Relationship Id="rId13" Type="http://schemas.openxmlformats.org/officeDocument/2006/relationships/hyperlink" Target="https://mindfulmoney.n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info@mas.co.nz" TargetMode="External"/><Relationship Id="rId2" Type="http://schemas.openxmlformats.org/officeDocument/2006/relationships/styles" Target="styles.xml"/><Relationship Id="rId16" Type="http://schemas.openxmlformats.org/officeDocument/2006/relationships/hyperlink" Target="https://www.mas.co.nz/documents/369/MAS_Retirement_Savings_Scheme_Product_Disclosure_Statement_23_June_2021_E0CD277.pdf" TargetMode="External"/><Relationship Id="rId1" Type="http://schemas.openxmlformats.org/officeDocument/2006/relationships/numbering" Target="numbering.xml"/><Relationship Id="rId6" Type="http://schemas.openxmlformats.org/officeDocument/2006/relationships/hyperlink" Target="https://www.mas.co.nz/documents/364/ISS_Board_Statistics_Report_2020_for_the_MAS_KiwiSaver_Plan_and_MAS_Retirement_cCFbDFd.pdf" TargetMode="External"/><Relationship Id="rId11" Type="http://schemas.openxmlformats.org/officeDocument/2006/relationships/hyperlink" Target="https://www.mas.co.nz/documents/365/2020_Assessment_Report_for_Medical_Assurance_Society_New_Zealand.pdf" TargetMode="External"/><Relationship Id="rId5" Type="http://schemas.openxmlformats.org/officeDocument/2006/relationships/hyperlink" Target="https://www.mas.co.nz/documents/611/MAS_international_equities_top_10_holdings_and_commentary_-_31_March_22_-_Final.pdf" TargetMode="External"/><Relationship Id="rId15" Type="http://schemas.openxmlformats.org/officeDocument/2006/relationships/hyperlink" Target="https://www.mas.co.nz/documents/372/MAS_KiwiSaver_Scheme_Product_Disclosure_Statement_23_June_2021_b7dc7c0.pdf" TargetMode="External"/><Relationship Id="rId10" Type="http://schemas.openxmlformats.org/officeDocument/2006/relationships/hyperlink" Target="https://www.unpri.org/pri/what-are-the-principles-for-responsible-invest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sponsibleretur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Nic Adams</dc:creator>
  <cp:keywords/>
  <dc:description/>
  <cp:lastModifiedBy>Craig and Nic Adams</cp:lastModifiedBy>
  <cp:revision>1</cp:revision>
  <dcterms:created xsi:type="dcterms:W3CDTF">2022-06-28T04:20:00Z</dcterms:created>
  <dcterms:modified xsi:type="dcterms:W3CDTF">2022-06-28T04:29:00Z</dcterms:modified>
</cp:coreProperties>
</file>